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1DDB1" w14:textId="77777777" w:rsidR="00586AF5" w:rsidRDefault="00CA1914">
      <w:pPr>
        <w:widowControl w:val="0"/>
        <w:jc w:val="center"/>
        <w:rPr>
          <w:rFonts w:ascii="Helvetica Neue" w:hAnsi="Helvetica Neue" w:cs="Helvetica Neue"/>
          <w:b/>
          <w:color w:val="000000" w:themeColor="text1"/>
          <w:sz w:val="32"/>
          <w:szCs w:val="32"/>
          <w:lang w:val="it-IT" w:eastAsia="it-IT"/>
        </w:rPr>
      </w:pPr>
      <w:r>
        <w:rPr>
          <w:rFonts w:ascii="Helvetica Neue" w:hAnsi="Helvetica Neue" w:cs="Helvetica Neue"/>
          <w:b/>
          <w:color w:val="000000" w:themeColor="text1"/>
          <w:sz w:val="32"/>
          <w:szCs w:val="32"/>
          <w:lang w:val="it-IT" w:eastAsia="it-IT"/>
        </w:rPr>
        <w:t>COMUNICATO STAMPA</w:t>
      </w:r>
    </w:p>
    <w:p w14:paraId="13029909" w14:textId="77777777" w:rsidR="00586AF5" w:rsidRDefault="00586AF5">
      <w:pPr>
        <w:widowControl w:val="0"/>
        <w:jc w:val="both"/>
        <w:rPr>
          <w:rFonts w:ascii="Helvetica Neue" w:hAnsi="Helvetica Neue" w:cs="Helvetica Neue"/>
          <w:bCs/>
          <w:color w:val="000000" w:themeColor="text1"/>
          <w:sz w:val="22"/>
          <w:szCs w:val="22"/>
          <w:lang w:val="it-IT" w:eastAsia="it-IT"/>
        </w:rPr>
      </w:pPr>
    </w:p>
    <w:p w14:paraId="043D3BCD" w14:textId="10EEEE07" w:rsidR="00586AF5" w:rsidRPr="006A3A40" w:rsidRDefault="00CA1914" w:rsidP="006A3A40">
      <w:pPr>
        <w:pStyle w:val="xxmsonormal"/>
        <w:shd w:val="clear" w:color="auto" w:fill="FFFFFF"/>
        <w:spacing w:before="280" w:beforeAutospacing="0" w:after="280" w:afterAutospacing="0"/>
        <w:jc w:val="center"/>
      </w:pPr>
      <w:r>
        <w:rPr>
          <w:rFonts w:ascii="Verdana" w:hAnsi="Verdana"/>
          <w:b/>
          <w:color w:val="000000"/>
          <w:sz w:val="26"/>
          <w:szCs w:val="26"/>
        </w:rPr>
        <w:t>Val Ferret:</w:t>
      </w:r>
      <w:r w:rsidR="00B32D4A" w:rsidRPr="00B32D4A">
        <w:rPr>
          <w:rFonts w:ascii="Verdana" w:hAnsi="Verdana"/>
          <w:sz w:val="22"/>
          <w:szCs w:val="22"/>
        </w:rPr>
        <w:t xml:space="preserve"> </w:t>
      </w:r>
      <w:r w:rsidR="006A3A40">
        <w:rPr>
          <w:rFonts w:ascii="Verdana" w:hAnsi="Verdana"/>
          <w:b/>
          <w:bCs/>
          <w:sz w:val="26"/>
          <w:szCs w:val="26"/>
        </w:rPr>
        <w:t xml:space="preserve">attivate procedure di protezione civile preventiva per </w:t>
      </w:r>
      <w:r w:rsidR="006A3A40">
        <w:rPr>
          <w:rFonts w:ascii="Verdana" w:hAnsi="Verdana"/>
          <w:b/>
          <w:color w:val="000000"/>
          <w:sz w:val="26"/>
          <w:szCs w:val="26"/>
        </w:rPr>
        <w:t>G</w:t>
      </w:r>
      <w:r>
        <w:rPr>
          <w:rFonts w:ascii="Verdana" w:hAnsi="Verdana"/>
          <w:b/>
          <w:color w:val="000000"/>
          <w:sz w:val="26"/>
          <w:szCs w:val="26"/>
        </w:rPr>
        <w:t>hiacciaio di Planpincieux</w:t>
      </w:r>
      <w:r>
        <w:rPr>
          <w:rFonts w:ascii="Verdana" w:hAnsi="Verdana"/>
          <w:b/>
          <w:color w:val="000000"/>
          <w:sz w:val="26"/>
          <w:szCs w:val="26"/>
        </w:rPr>
        <w:softHyphen/>
      </w:r>
    </w:p>
    <w:p w14:paraId="3C2BCBE3" w14:textId="77777777" w:rsidR="00586AF5" w:rsidRDefault="00CA1914">
      <w:pPr>
        <w:pStyle w:val="xxmsonormal"/>
        <w:shd w:val="clear" w:color="auto" w:fill="FFFFFF"/>
        <w:spacing w:before="280" w:beforeAutospacing="0" w:after="280" w:afterAutospacing="0"/>
        <w:jc w:val="center"/>
      </w:pPr>
      <w:r>
        <w:rPr>
          <w:rFonts w:ascii="Verdana" w:hAnsi="Verdana"/>
          <w:b/>
          <w:color w:val="000000"/>
          <w:sz w:val="26"/>
          <w:szCs w:val="26"/>
        </w:rPr>
        <w:t xml:space="preserve">A Courmayeur procede la normale attività turistica  </w:t>
      </w:r>
    </w:p>
    <w:p w14:paraId="7739A7F1" w14:textId="7C48444B" w:rsidR="00586AF5" w:rsidRPr="001540AF" w:rsidRDefault="00CA1914">
      <w:pPr>
        <w:pStyle w:val="xxmsonormal"/>
        <w:shd w:val="clear" w:color="auto" w:fill="FFFFFF" w:themeFill="background1"/>
        <w:spacing w:before="280" w:after="280"/>
        <w:jc w:val="both"/>
        <w:rPr>
          <w:rFonts w:ascii="Verdana" w:hAnsi="Verdana" w:cs="Calibri"/>
          <w:color w:val="000000" w:themeColor="text1"/>
          <w:sz w:val="22"/>
          <w:szCs w:val="22"/>
        </w:rPr>
      </w:pPr>
      <w:r w:rsidRPr="001540AF">
        <w:rPr>
          <w:rFonts w:ascii="Verdana" w:hAnsi="Verdana" w:cs="Calibri"/>
          <w:sz w:val="22"/>
          <w:szCs w:val="22"/>
        </w:rPr>
        <w:t xml:space="preserve">Courmayeur, </w:t>
      </w:r>
      <w:r w:rsidR="00AE341D" w:rsidRPr="001540AF">
        <w:rPr>
          <w:rFonts w:ascii="Verdana" w:hAnsi="Verdana" w:cs="Calibri"/>
          <w:sz w:val="22"/>
          <w:szCs w:val="22"/>
        </w:rPr>
        <w:t>31 agosto 2021</w:t>
      </w:r>
      <w:r w:rsidRPr="001540AF">
        <w:rPr>
          <w:rFonts w:ascii="Verdana" w:hAnsi="Verdana" w:cs="Calibri"/>
          <w:sz w:val="22"/>
          <w:szCs w:val="22"/>
        </w:rPr>
        <w:t xml:space="preserve"> </w:t>
      </w:r>
    </w:p>
    <w:p w14:paraId="61EC0299" w14:textId="0369ECC6" w:rsidR="00E111C9" w:rsidRDefault="00AE341D" w:rsidP="001540AF">
      <w:pPr>
        <w:pStyle w:val="xxmsonormal"/>
        <w:spacing w:before="100" w:after="100"/>
        <w:jc w:val="both"/>
        <w:rPr>
          <w:rFonts w:ascii="Verdana" w:eastAsia="Verdana" w:hAnsi="Verdana" w:cs="Verdana"/>
          <w:sz w:val="22"/>
          <w:szCs w:val="22"/>
        </w:rPr>
      </w:pPr>
      <w:r w:rsidRPr="001540AF">
        <w:rPr>
          <w:rFonts w:ascii="Verdana" w:eastAsia="Verdana" w:hAnsi="Verdana" w:cs="Verdana"/>
          <w:sz w:val="22"/>
          <w:szCs w:val="22"/>
        </w:rPr>
        <w:t xml:space="preserve">Il </w:t>
      </w:r>
      <w:r w:rsidR="00CA1914" w:rsidRPr="001540AF">
        <w:rPr>
          <w:rFonts w:ascii="Verdana" w:eastAsia="Verdana" w:hAnsi="Verdana" w:cs="Verdana"/>
          <w:sz w:val="22"/>
          <w:szCs w:val="22"/>
        </w:rPr>
        <w:t>Comune di Courmayeur informa, come emerge dal Report di allertamento sintetico n.</w:t>
      </w:r>
      <w:r w:rsidRPr="001540AF">
        <w:rPr>
          <w:rFonts w:ascii="Verdana" w:eastAsia="Verdana" w:hAnsi="Verdana" w:cs="Verdana"/>
          <w:sz w:val="22"/>
          <w:szCs w:val="22"/>
        </w:rPr>
        <w:t>037</w:t>
      </w:r>
      <w:r w:rsidR="00CA1914" w:rsidRPr="001540AF">
        <w:rPr>
          <w:rFonts w:ascii="Verdana" w:eastAsia="Verdana" w:hAnsi="Verdana" w:cs="Verdana"/>
          <w:sz w:val="22"/>
          <w:szCs w:val="22"/>
        </w:rPr>
        <w:t xml:space="preserve"> del </w:t>
      </w:r>
      <w:r w:rsidRPr="001540AF">
        <w:rPr>
          <w:rFonts w:ascii="Verdana" w:eastAsia="Verdana" w:hAnsi="Verdana" w:cs="Verdana"/>
          <w:sz w:val="22"/>
          <w:szCs w:val="22"/>
        </w:rPr>
        <w:t>31</w:t>
      </w:r>
      <w:r w:rsidR="00CA1914" w:rsidRPr="001540AF">
        <w:rPr>
          <w:rFonts w:ascii="Verdana" w:eastAsia="Verdana" w:hAnsi="Verdana" w:cs="Verdana"/>
          <w:sz w:val="22"/>
          <w:szCs w:val="22"/>
        </w:rPr>
        <w:t>.</w:t>
      </w:r>
      <w:r w:rsidRPr="001540AF">
        <w:rPr>
          <w:rFonts w:ascii="Verdana" w:eastAsia="Verdana" w:hAnsi="Verdana" w:cs="Verdana"/>
          <w:sz w:val="22"/>
          <w:szCs w:val="22"/>
        </w:rPr>
        <w:t>08</w:t>
      </w:r>
      <w:r w:rsidR="00CA1914" w:rsidRPr="001540AF">
        <w:rPr>
          <w:rFonts w:ascii="Verdana" w:eastAsia="Verdana" w:hAnsi="Verdana" w:cs="Verdana"/>
          <w:sz w:val="22"/>
          <w:szCs w:val="22"/>
        </w:rPr>
        <w:t>.2021 relativo al Ghiacciaio di Planpincieux</w:t>
      </w:r>
      <w:r w:rsidR="009E006C" w:rsidRPr="001540AF">
        <w:rPr>
          <w:rFonts w:ascii="Verdana" w:eastAsia="Verdana" w:hAnsi="Verdana" w:cs="Verdana"/>
          <w:sz w:val="22"/>
          <w:szCs w:val="22"/>
        </w:rPr>
        <w:t xml:space="preserve"> e </w:t>
      </w:r>
      <w:r w:rsidR="00CA1914" w:rsidRPr="001540AF">
        <w:rPr>
          <w:rFonts w:ascii="Verdana" w:eastAsia="Verdana" w:hAnsi="Verdana" w:cs="Verdana"/>
          <w:sz w:val="22"/>
          <w:szCs w:val="22"/>
        </w:rPr>
        <w:t xml:space="preserve">redatto da Fondazione Montagna Sicura, che il Livello di Rischio glaciologico </w:t>
      </w:r>
      <w:r w:rsidR="00E111C9">
        <w:rPr>
          <w:rFonts w:ascii="Verdana" w:eastAsia="Verdana" w:hAnsi="Verdana" w:cs="Verdana"/>
          <w:sz w:val="22"/>
          <w:szCs w:val="22"/>
        </w:rPr>
        <w:t xml:space="preserve">è relativo allo scenario interpolare S3/S4, come da cartografia allegata. </w:t>
      </w:r>
    </w:p>
    <w:p w14:paraId="50D0BAFE" w14:textId="000AF1F7" w:rsidR="00586AF5" w:rsidRPr="001540AF" w:rsidRDefault="00CA1914" w:rsidP="001540AF">
      <w:pPr>
        <w:pStyle w:val="xxmsonormal"/>
        <w:shd w:val="clear" w:color="auto" w:fill="FFFFFF" w:themeFill="background1"/>
        <w:spacing w:before="100" w:after="100"/>
        <w:jc w:val="both"/>
        <w:rPr>
          <w:rFonts w:ascii="Verdana" w:hAnsi="Verdana"/>
          <w:sz w:val="22"/>
          <w:szCs w:val="22"/>
        </w:rPr>
      </w:pPr>
      <w:r w:rsidRPr="001540AF">
        <w:rPr>
          <w:rFonts w:ascii="Verdana" w:hAnsi="Verdana"/>
          <w:sz w:val="22"/>
          <w:szCs w:val="22"/>
        </w:rPr>
        <w:t xml:space="preserve">L’attività di monitoraggio pone attenzione </w:t>
      </w:r>
      <w:r w:rsidR="008E2D83" w:rsidRPr="001540AF">
        <w:rPr>
          <w:rFonts w:ascii="Verdana" w:hAnsi="Verdana"/>
          <w:sz w:val="22"/>
          <w:szCs w:val="22"/>
        </w:rPr>
        <w:t>su</w:t>
      </w:r>
      <w:r w:rsidR="00AE341D" w:rsidRPr="001540AF">
        <w:rPr>
          <w:rFonts w:ascii="Verdana" w:hAnsi="Verdana"/>
          <w:sz w:val="22"/>
          <w:szCs w:val="22"/>
        </w:rPr>
        <w:t xml:space="preserve">lle </w:t>
      </w:r>
      <w:r w:rsidRPr="001540AF">
        <w:rPr>
          <w:rFonts w:ascii="Verdana" w:hAnsi="Verdana"/>
          <w:sz w:val="22"/>
          <w:szCs w:val="22"/>
        </w:rPr>
        <w:t xml:space="preserve">variazioni anomale di velocità di porzioni </w:t>
      </w:r>
      <w:r w:rsidR="00AE341D" w:rsidRPr="001540AF">
        <w:rPr>
          <w:rFonts w:ascii="Verdana" w:hAnsi="Verdana"/>
          <w:sz w:val="22"/>
          <w:szCs w:val="22"/>
        </w:rPr>
        <w:t>su</w:t>
      </w:r>
      <w:r w:rsidRPr="001540AF">
        <w:rPr>
          <w:rFonts w:ascii="Verdana" w:hAnsi="Verdana"/>
          <w:sz w:val="22"/>
          <w:szCs w:val="22"/>
        </w:rPr>
        <w:t xml:space="preserve"> massa glaciale</w:t>
      </w:r>
      <w:r w:rsidR="00AE341D" w:rsidRPr="001540AF">
        <w:rPr>
          <w:rFonts w:ascii="Verdana" w:hAnsi="Verdana"/>
          <w:sz w:val="22"/>
          <w:szCs w:val="22"/>
        </w:rPr>
        <w:t xml:space="preserve"> di circa 146.500 mq circa. </w:t>
      </w:r>
    </w:p>
    <w:p w14:paraId="0E56EFB6" w14:textId="45C2C254" w:rsidR="00AE341D" w:rsidRPr="00CE7D72" w:rsidRDefault="00CA1914" w:rsidP="001540AF">
      <w:pPr>
        <w:pStyle w:val="xxmsonormal"/>
        <w:shd w:val="clear" w:color="auto" w:fill="FFFFFF" w:themeFill="background1"/>
        <w:spacing w:before="100" w:after="100"/>
        <w:jc w:val="both"/>
        <w:rPr>
          <w:rFonts w:ascii="Verdana" w:hAnsi="Verdana"/>
          <w:b/>
          <w:bCs/>
          <w:sz w:val="22"/>
          <w:szCs w:val="22"/>
        </w:rPr>
      </w:pPr>
      <w:r w:rsidRPr="00CE7D72">
        <w:rPr>
          <w:rFonts w:ascii="Verdana" w:hAnsi="Verdana"/>
          <w:sz w:val="22"/>
          <w:szCs w:val="22"/>
        </w:rPr>
        <w:t xml:space="preserve">Le misure precauzionali </w:t>
      </w:r>
      <w:r w:rsidR="008E2D83" w:rsidRPr="00CE7D72">
        <w:rPr>
          <w:rFonts w:ascii="Verdana" w:hAnsi="Verdana"/>
          <w:sz w:val="22"/>
          <w:szCs w:val="22"/>
        </w:rPr>
        <w:t xml:space="preserve">di Protezione civile </w:t>
      </w:r>
      <w:r w:rsidRPr="00CE7D72">
        <w:rPr>
          <w:rFonts w:ascii="Verdana" w:hAnsi="Verdana"/>
          <w:sz w:val="22"/>
          <w:szCs w:val="22"/>
        </w:rPr>
        <w:t>a tutela della pubblica incolumità</w:t>
      </w:r>
      <w:r w:rsidR="00087EB8">
        <w:rPr>
          <w:rFonts w:ascii="Verdana" w:hAnsi="Verdana"/>
          <w:sz w:val="22"/>
          <w:szCs w:val="22"/>
        </w:rPr>
        <w:t>, in ragione della particolare situazione,</w:t>
      </w:r>
      <w:r w:rsidRPr="00CE7D72">
        <w:rPr>
          <w:rFonts w:ascii="Verdana" w:hAnsi="Verdana"/>
          <w:sz w:val="22"/>
          <w:szCs w:val="22"/>
        </w:rPr>
        <w:t xml:space="preserve"> </w:t>
      </w:r>
      <w:r w:rsidRPr="00CE7D72">
        <w:rPr>
          <w:rFonts w:ascii="Verdana" w:hAnsi="Verdana"/>
          <w:b/>
          <w:bCs/>
          <w:sz w:val="22"/>
          <w:szCs w:val="22"/>
        </w:rPr>
        <w:t>prevedon</w:t>
      </w:r>
      <w:r w:rsidR="00AE341D" w:rsidRPr="00CE7D72">
        <w:rPr>
          <w:rFonts w:ascii="Verdana" w:hAnsi="Verdana"/>
          <w:b/>
          <w:bCs/>
          <w:sz w:val="22"/>
          <w:szCs w:val="22"/>
        </w:rPr>
        <w:t>o, come da ordinanza, a partire dalle ore 17h30 del giorno martedì 31/08/21 e fino alla revoca della presente:</w:t>
      </w:r>
    </w:p>
    <w:p w14:paraId="4A60E5B6" w14:textId="77777777" w:rsidR="00AE341D" w:rsidRPr="00CE7D72" w:rsidRDefault="00AE341D" w:rsidP="001540AF">
      <w:pPr>
        <w:pStyle w:val="xxmsonormal"/>
        <w:numPr>
          <w:ilvl w:val="0"/>
          <w:numId w:val="4"/>
        </w:numPr>
        <w:shd w:val="clear" w:color="auto" w:fill="FFFFFF" w:themeFill="background1"/>
        <w:spacing w:before="100" w:after="100"/>
        <w:jc w:val="both"/>
        <w:rPr>
          <w:rFonts w:ascii="Verdana" w:hAnsi="Verdana"/>
          <w:sz w:val="22"/>
          <w:szCs w:val="22"/>
        </w:rPr>
      </w:pPr>
      <w:r w:rsidRPr="00CE7D72">
        <w:rPr>
          <w:rFonts w:ascii="Verdana" w:hAnsi="Verdana"/>
          <w:sz w:val="22"/>
          <w:szCs w:val="22"/>
        </w:rPr>
        <w:t xml:space="preserve">il divieto di transito, pedonale e veicolare, lungo la strada interpoderale per </w:t>
      </w:r>
      <w:proofErr w:type="spellStart"/>
      <w:r w:rsidRPr="00CE7D72">
        <w:rPr>
          <w:rFonts w:ascii="Verdana" w:hAnsi="Verdana"/>
          <w:sz w:val="22"/>
          <w:szCs w:val="22"/>
        </w:rPr>
        <w:t>Rochefort</w:t>
      </w:r>
      <w:proofErr w:type="spellEnd"/>
      <w:r w:rsidRPr="00CE7D72">
        <w:rPr>
          <w:rFonts w:ascii="Verdana" w:hAnsi="Verdana"/>
          <w:sz w:val="22"/>
          <w:szCs w:val="22"/>
        </w:rPr>
        <w:t>;</w:t>
      </w:r>
    </w:p>
    <w:p w14:paraId="01B7E201" w14:textId="77777777" w:rsidR="00AE341D" w:rsidRPr="00CE7D72" w:rsidRDefault="00AE341D" w:rsidP="001540AF">
      <w:pPr>
        <w:pStyle w:val="xxmsonormal"/>
        <w:numPr>
          <w:ilvl w:val="0"/>
          <w:numId w:val="4"/>
        </w:numPr>
        <w:shd w:val="clear" w:color="auto" w:fill="FFFFFF" w:themeFill="background1"/>
        <w:spacing w:before="100" w:after="100"/>
        <w:jc w:val="both"/>
        <w:rPr>
          <w:rFonts w:ascii="Verdana" w:hAnsi="Verdana"/>
          <w:sz w:val="22"/>
          <w:szCs w:val="22"/>
        </w:rPr>
      </w:pPr>
      <w:r w:rsidRPr="00CE7D72">
        <w:rPr>
          <w:rFonts w:ascii="Verdana" w:hAnsi="Verdana"/>
          <w:sz w:val="22"/>
          <w:szCs w:val="22"/>
        </w:rPr>
        <w:t xml:space="preserve">il divieto di accesso nelle zone da S1 a S3/ S4 di cui all’allegata planimetria, con esclusione del tratto interessato dalla strada comunale (che resta aperta al solo traffico veicolare a motore e non a quello pedonale e bici, deviato sulla strada alternativa della </w:t>
      </w:r>
      <w:proofErr w:type="spellStart"/>
      <w:r w:rsidRPr="00CE7D72">
        <w:rPr>
          <w:rFonts w:ascii="Verdana" w:hAnsi="Verdana"/>
          <w:sz w:val="22"/>
          <w:szCs w:val="22"/>
        </w:rPr>
        <w:t>Montitta</w:t>
      </w:r>
      <w:proofErr w:type="spellEnd"/>
      <w:r w:rsidRPr="00CE7D72">
        <w:rPr>
          <w:rFonts w:ascii="Verdana" w:hAnsi="Verdana"/>
          <w:sz w:val="22"/>
          <w:szCs w:val="22"/>
        </w:rPr>
        <w:t xml:space="preserve">), </w:t>
      </w:r>
    </w:p>
    <w:p w14:paraId="2BF6EAC5" w14:textId="76CF7261" w:rsidR="00AE341D" w:rsidRPr="00CE7D72" w:rsidRDefault="00AE341D" w:rsidP="001540AF">
      <w:pPr>
        <w:pStyle w:val="xxmsonormal"/>
        <w:numPr>
          <w:ilvl w:val="0"/>
          <w:numId w:val="4"/>
        </w:numPr>
        <w:shd w:val="clear" w:color="auto" w:fill="FFFFFF" w:themeFill="background1"/>
        <w:spacing w:before="100" w:after="100"/>
        <w:jc w:val="both"/>
        <w:rPr>
          <w:rFonts w:ascii="Verdana" w:hAnsi="Verdana"/>
          <w:sz w:val="22"/>
          <w:szCs w:val="22"/>
        </w:rPr>
      </w:pPr>
      <w:r w:rsidRPr="00CE7D72">
        <w:rPr>
          <w:rFonts w:ascii="Verdana" w:hAnsi="Verdana"/>
          <w:sz w:val="22"/>
          <w:szCs w:val="22"/>
        </w:rPr>
        <w:t>coprifuoco (obbligo di permanere negli immobili) per gli edifici in zona S3-S4, di cui all’allegata planimetria;</w:t>
      </w:r>
    </w:p>
    <w:p w14:paraId="17CCEFA1" w14:textId="77777777" w:rsidR="00586AF5" w:rsidRPr="001540AF" w:rsidRDefault="00CA1914" w:rsidP="001540AF">
      <w:pPr>
        <w:pStyle w:val="xxmsonormal"/>
        <w:shd w:val="clear" w:color="auto" w:fill="FFFFFF" w:themeFill="background1"/>
        <w:spacing w:before="100" w:after="100"/>
        <w:jc w:val="both"/>
        <w:rPr>
          <w:rFonts w:ascii="Verdana" w:hAnsi="Verdana"/>
          <w:sz w:val="22"/>
          <w:szCs w:val="22"/>
        </w:rPr>
      </w:pPr>
      <w:bookmarkStart w:id="0" w:name="__DdeLink__4974_4289762876"/>
      <w:r w:rsidRPr="001540AF">
        <w:rPr>
          <w:rFonts w:ascii="Verdana" w:hAnsi="Verdana"/>
          <w:sz w:val="22"/>
          <w:szCs w:val="22"/>
        </w:rPr>
        <w:t xml:space="preserve">Sul restante territorio di Courmayeur tutte le attività turistico ricettive e sportive procedono normalmente e gli amanti di Courmayeur e coloro che hanno prenotato in questi giorni le proprie vacanze ai piedi del Monte Bianco possono serenamente godere dei panorami e delle belle passeggiate in montagna, nonché delle attività e appuntamenti organizzati sul territorio. </w:t>
      </w:r>
      <w:bookmarkEnd w:id="0"/>
    </w:p>
    <w:p w14:paraId="3F8C3D61" w14:textId="392E4647" w:rsidR="00586AF5" w:rsidRPr="001540AF" w:rsidRDefault="00CA1914" w:rsidP="001540AF">
      <w:pPr>
        <w:pStyle w:val="xxmsonormal"/>
        <w:shd w:val="clear" w:color="auto" w:fill="FFFFFF" w:themeFill="background1"/>
        <w:spacing w:before="100" w:after="100"/>
        <w:jc w:val="both"/>
        <w:rPr>
          <w:rFonts w:ascii="Verdana" w:hAnsi="Verdana"/>
          <w:sz w:val="22"/>
          <w:szCs w:val="22"/>
        </w:rPr>
      </w:pPr>
      <w:r w:rsidRPr="001540AF">
        <w:rPr>
          <w:rFonts w:ascii="Verdana" w:hAnsi="Verdana"/>
          <w:sz w:val="22"/>
          <w:szCs w:val="22"/>
        </w:rPr>
        <w:t>Il sistema di monitoraggio e allertamento regionale è sempre attivo così come quello comunale di gestione della strada della Val Ferret.</w:t>
      </w:r>
      <w:r w:rsidR="006A3A40">
        <w:rPr>
          <w:rFonts w:ascii="Verdana" w:hAnsi="Verdana"/>
          <w:sz w:val="22"/>
          <w:szCs w:val="22"/>
        </w:rPr>
        <w:t xml:space="preserve"> </w:t>
      </w:r>
      <w:r w:rsidRPr="001540AF">
        <w:rPr>
          <w:rFonts w:ascii="Verdana" w:hAnsi="Verdana"/>
          <w:sz w:val="22"/>
          <w:szCs w:val="22"/>
        </w:rPr>
        <w:t xml:space="preserve">Si ricorda che le comunicazioni sulle procedure di Protezione Civile per il rischio glaciale sono consultabili sulla </w:t>
      </w:r>
      <w:proofErr w:type="spellStart"/>
      <w:r w:rsidRPr="001540AF">
        <w:rPr>
          <w:rFonts w:ascii="Verdana" w:hAnsi="Verdana"/>
          <w:sz w:val="22"/>
          <w:szCs w:val="22"/>
        </w:rPr>
        <w:t>app</w:t>
      </w:r>
      <w:proofErr w:type="spellEnd"/>
      <w:r w:rsidRPr="001540AF">
        <w:rPr>
          <w:rFonts w:ascii="Verdana" w:hAnsi="Verdana"/>
          <w:sz w:val="22"/>
          <w:szCs w:val="22"/>
        </w:rPr>
        <w:t xml:space="preserve"> gratuita JARVIS PUBLIC, il sistema di gestione che informa in tempo reale su viabilità, interventi sul territorio </w:t>
      </w:r>
      <w:proofErr w:type="gramStart"/>
      <w:r w:rsidRPr="001540AF">
        <w:rPr>
          <w:rFonts w:ascii="Verdana" w:hAnsi="Verdana"/>
          <w:sz w:val="22"/>
          <w:szCs w:val="22"/>
        </w:rPr>
        <w:t>e</w:t>
      </w:r>
      <w:proofErr w:type="gramEnd"/>
      <w:r w:rsidRPr="001540AF">
        <w:rPr>
          <w:rFonts w:ascii="Verdana" w:hAnsi="Verdana"/>
          <w:sz w:val="22"/>
          <w:szCs w:val="22"/>
        </w:rPr>
        <w:t xml:space="preserve"> eventi di Protezione Civile. I visitatori e i residenti potranno contare su un’informazione in tempo reale per muoversi in sicurezza e godere a pieno il territorio. </w:t>
      </w:r>
    </w:p>
    <w:p w14:paraId="021B9BAB" w14:textId="252DC9C3" w:rsidR="00586AF5" w:rsidRPr="001540AF" w:rsidRDefault="00CA1914" w:rsidP="001540AF">
      <w:pPr>
        <w:pStyle w:val="xxmsonormal"/>
        <w:shd w:val="clear" w:color="auto" w:fill="FFFFFF" w:themeFill="background1"/>
        <w:spacing w:before="100" w:after="100"/>
        <w:jc w:val="both"/>
        <w:rPr>
          <w:rFonts w:ascii="Verdana" w:eastAsia="Songti SC" w:hAnsi="Verdana" w:cs="Arial Unicode MS"/>
          <w:kern w:val="2"/>
          <w:sz w:val="22"/>
          <w:szCs w:val="22"/>
          <w:lang w:eastAsia="zh-CN" w:bidi="hi-IN"/>
        </w:rPr>
      </w:pPr>
      <w:r w:rsidRPr="001540AF">
        <w:rPr>
          <w:rFonts w:ascii="Verdana" w:eastAsia="Songti SC" w:hAnsi="Verdana" w:cs="Arial Unicode MS"/>
          <w:kern w:val="2"/>
          <w:sz w:val="22"/>
          <w:szCs w:val="22"/>
          <w:lang w:eastAsia="zh-CN" w:bidi="hi-IN"/>
        </w:rPr>
        <w:lastRenderedPageBreak/>
        <w:t>Tutte le comunicazioni relative al monitoraggio e alle misure precauzionali attivate sono inoltre aggiornate in tempo reale sul sito del Comune di Courmayeur a questo link</w:t>
      </w:r>
      <w:r w:rsidR="00AE341D" w:rsidRPr="001540AF">
        <w:rPr>
          <w:rFonts w:ascii="Verdana" w:eastAsia="Songti SC" w:hAnsi="Verdana" w:cs="Arial Unicode MS"/>
          <w:kern w:val="2"/>
          <w:sz w:val="22"/>
          <w:szCs w:val="22"/>
          <w:lang w:eastAsia="zh-CN" w:bidi="hi-IN"/>
        </w:rPr>
        <w:t xml:space="preserve"> </w:t>
      </w:r>
      <w:hyperlink r:id="rId11" w:history="1">
        <w:r w:rsidR="00AE341D" w:rsidRPr="001540AF">
          <w:rPr>
            <w:rStyle w:val="Collegamentoipertestuale"/>
            <w:rFonts w:ascii="Verdana" w:eastAsia="Songti SC" w:hAnsi="Verdana" w:cs="Arial Unicode MS"/>
            <w:kern w:val="2"/>
            <w:sz w:val="22"/>
            <w:szCs w:val="22"/>
            <w:lang w:eastAsia="zh-CN" w:bidi="hi-IN"/>
          </w:rPr>
          <w:t>www.comune.courmayeur.ao.it</w:t>
        </w:r>
      </w:hyperlink>
      <w:r w:rsidR="00AE341D" w:rsidRPr="001540AF">
        <w:rPr>
          <w:rFonts w:ascii="Verdana" w:eastAsia="Songti SC" w:hAnsi="Verdana" w:cs="Arial Unicode MS"/>
          <w:kern w:val="2"/>
          <w:sz w:val="22"/>
          <w:szCs w:val="22"/>
          <w:lang w:eastAsia="zh-CN" w:bidi="hi-IN"/>
        </w:rPr>
        <w:t xml:space="preserve"> </w:t>
      </w:r>
      <w:r w:rsidRPr="001540AF">
        <w:rPr>
          <w:rFonts w:ascii="Verdana" w:eastAsia="Songti SC" w:hAnsi="Verdana" w:cs="Arial Unicode MS"/>
          <w:kern w:val="2"/>
          <w:sz w:val="22"/>
          <w:szCs w:val="22"/>
          <w:lang w:eastAsia="zh-CN" w:bidi="hi-IN"/>
        </w:rPr>
        <w:t xml:space="preserve">, al quale potranno inoltre essere consultati approfondimenti tecnici sul comportamento dinamico del Ghiacciaio di Planpincieux e dei vari sistemi di monitoraggio adottati. </w:t>
      </w:r>
    </w:p>
    <w:p w14:paraId="78A3D92B" w14:textId="77777777" w:rsidR="00586AF5" w:rsidRDefault="00586AF5">
      <w:pPr>
        <w:rPr>
          <w:rFonts w:ascii="Verdana" w:eastAsia="Times New Roman" w:hAnsi="Verdana" w:cs="Arial"/>
          <w:color w:val="000000"/>
          <w:kern w:val="2"/>
          <w:sz w:val="20"/>
          <w:szCs w:val="20"/>
          <w:highlight w:val="yellow"/>
          <w:lang w:val="it-IT" w:eastAsia="it-IT" w:bidi="hi-IN"/>
        </w:rPr>
      </w:pPr>
    </w:p>
    <w:p w14:paraId="40CF2C13" w14:textId="77777777" w:rsidR="00586AF5" w:rsidRPr="001F48F1" w:rsidRDefault="00CA1914">
      <w:pPr>
        <w:rPr>
          <w:rFonts w:ascii="Verdana" w:eastAsia="Times New Roman" w:hAnsi="Verdana" w:cs="Arial"/>
          <w:b/>
          <w:bCs/>
          <w:color w:val="000000"/>
          <w:kern w:val="2"/>
          <w:sz w:val="20"/>
          <w:szCs w:val="20"/>
          <w:lang w:val="it-IT" w:eastAsia="it-IT" w:bidi="hi-IN"/>
        </w:rPr>
      </w:pPr>
      <w:r w:rsidRPr="001F48F1">
        <w:rPr>
          <w:rFonts w:ascii="Verdana" w:eastAsia="Times New Roman" w:hAnsi="Verdana" w:cs="Arial"/>
          <w:b/>
          <w:bCs/>
          <w:color w:val="000000"/>
          <w:kern w:val="2"/>
          <w:sz w:val="20"/>
          <w:szCs w:val="20"/>
          <w:lang w:val="it-IT" w:eastAsia="it-IT" w:bidi="hi-IN"/>
        </w:rPr>
        <w:t>CONTATTI STAMPA</w:t>
      </w:r>
    </w:p>
    <w:p w14:paraId="66DAACA4" w14:textId="77777777" w:rsidR="00586AF5" w:rsidRPr="001F48F1" w:rsidRDefault="00CA1914">
      <w:pPr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</w:pPr>
      <w:r w:rsidRPr="001F48F1">
        <w:rPr>
          <w:rFonts w:ascii="Verdana" w:eastAsia="Times New Roman" w:hAnsi="Verdana"/>
          <w:b/>
          <w:bCs/>
          <w:color w:val="000000"/>
          <w:kern w:val="2"/>
          <w:sz w:val="20"/>
          <w:szCs w:val="20"/>
          <w:lang w:val="it-IT" w:eastAsia="it-IT" w:bidi="hi-IN"/>
        </w:rPr>
        <w:br/>
        <w:t>Moreno Vignolini</w:t>
      </w:r>
      <w:r w:rsidRPr="001F48F1"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 xml:space="preserve"> – </w:t>
      </w:r>
      <w:r w:rsidRPr="001F48F1">
        <w:rPr>
          <w:rFonts w:ascii="Verdana" w:eastAsia="Times New Roman" w:hAnsi="Verdana"/>
          <w:b/>
          <w:bCs/>
          <w:color w:val="000000"/>
          <w:kern w:val="2"/>
          <w:sz w:val="20"/>
          <w:szCs w:val="20"/>
          <w:lang w:val="it-IT" w:eastAsia="it-IT" w:bidi="hi-IN"/>
        </w:rPr>
        <w:t>Ufficio Stampa Comune Courmayeur</w:t>
      </w:r>
      <w:r w:rsidRPr="001F48F1"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 xml:space="preserve">  </w:t>
      </w:r>
    </w:p>
    <w:p w14:paraId="6E1E0450" w14:textId="77777777" w:rsidR="00586AF5" w:rsidRPr="001F48F1" w:rsidRDefault="00595D4C">
      <w:pPr>
        <w:rPr>
          <w:lang w:val="it-IT"/>
        </w:rPr>
      </w:pPr>
      <w:hyperlink r:id="rId12">
        <w:r w:rsidR="00CA1914" w:rsidRPr="001F48F1">
          <w:rPr>
            <w:rStyle w:val="InternetLink"/>
            <w:rFonts w:ascii="Verdana" w:eastAsia="Times New Roman" w:hAnsi="Verdana"/>
            <w:kern w:val="2"/>
            <w:sz w:val="20"/>
            <w:szCs w:val="20"/>
            <w:lang w:val="it-IT" w:eastAsia="it-IT" w:bidi="hi-IN"/>
          </w:rPr>
          <w:t>m.vignolini@comune.courmayeur.ao.it</w:t>
        </w:r>
      </w:hyperlink>
      <w:r w:rsidR="00CA1914" w:rsidRPr="001F48F1"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 xml:space="preserve"> – M. +39 328 8270038 </w:t>
      </w:r>
    </w:p>
    <w:p w14:paraId="1098711E" w14:textId="77777777" w:rsidR="00586AF5" w:rsidRPr="001F48F1" w:rsidRDefault="00CA1914">
      <w:pPr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  <w:r w:rsidRPr="001F48F1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it-IT"/>
        </w:rPr>
        <w:t>DOC-COM – Ufficio Stampa CSC Courmayeur</w:t>
      </w:r>
    </w:p>
    <w:p w14:paraId="43384FB5" w14:textId="77777777" w:rsidR="00586AF5" w:rsidRPr="001F48F1" w:rsidRDefault="00CA1914">
      <w:pPr>
        <w:rPr>
          <w:lang w:val="it-IT"/>
        </w:rPr>
      </w:pPr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Chiara </w:t>
      </w:r>
      <w:proofErr w:type="spellStart"/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Caliceti</w:t>
      </w:r>
      <w:proofErr w:type="spellEnd"/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, </w:t>
      </w:r>
      <w:hyperlink r:id="rId13">
        <w:r w:rsidRPr="001F48F1">
          <w:rPr>
            <w:rStyle w:val="InternetLink"/>
            <w:rFonts w:ascii="Verdana" w:eastAsia="Verdana" w:hAnsi="Verdana" w:cs="Verdana"/>
            <w:sz w:val="20"/>
            <w:szCs w:val="20"/>
            <w:lang w:val="it-IT"/>
          </w:rPr>
          <w:t>chiara.caliceti@doc-com.it</w:t>
        </w:r>
      </w:hyperlink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 - M. +39 334 693 3176</w:t>
      </w:r>
    </w:p>
    <w:p w14:paraId="6256BB5A" w14:textId="77777777" w:rsidR="00586AF5" w:rsidRPr="001F48F1" w:rsidRDefault="00CA1914">
      <w:pPr>
        <w:rPr>
          <w:lang w:val="it-IT"/>
        </w:rPr>
      </w:pPr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Alessandra </w:t>
      </w:r>
      <w:proofErr w:type="spellStart"/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>Iozzia</w:t>
      </w:r>
      <w:proofErr w:type="spellEnd"/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, </w:t>
      </w:r>
      <w:hyperlink r:id="rId14">
        <w:r w:rsidRPr="001F48F1">
          <w:rPr>
            <w:rStyle w:val="InternetLink"/>
            <w:rFonts w:ascii="Verdana" w:eastAsia="Verdana" w:hAnsi="Verdana" w:cs="Verdana"/>
            <w:sz w:val="20"/>
            <w:szCs w:val="20"/>
            <w:lang w:val="it-IT"/>
          </w:rPr>
          <w:t>alessandra.iozzia@doc-com.it</w:t>
        </w:r>
      </w:hyperlink>
      <w:r w:rsidRPr="001F48F1">
        <w:rPr>
          <w:rFonts w:ascii="Verdana" w:eastAsia="Verdana" w:hAnsi="Verdana" w:cs="Verdana"/>
          <w:color w:val="000000" w:themeColor="text1"/>
          <w:sz w:val="20"/>
          <w:szCs w:val="20"/>
          <w:u w:val="single"/>
          <w:lang w:val="it-IT"/>
        </w:rPr>
        <w:t xml:space="preserve"> -</w:t>
      </w:r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 M. +39 333 3835185</w:t>
      </w:r>
    </w:p>
    <w:p w14:paraId="345E5B6A" w14:textId="77777777" w:rsidR="00586AF5" w:rsidRPr="00AF016C" w:rsidRDefault="00CA1914">
      <w:pPr>
        <w:rPr>
          <w:lang w:val="it-IT"/>
        </w:rPr>
      </w:pPr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Camilla Micheletti, </w:t>
      </w:r>
      <w:hyperlink r:id="rId15">
        <w:r w:rsidRPr="001F48F1">
          <w:rPr>
            <w:rStyle w:val="InternetLink"/>
            <w:rFonts w:ascii="Verdana" w:eastAsia="Verdana" w:hAnsi="Verdana" w:cs="Verdana"/>
            <w:sz w:val="20"/>
            <w:szCs w:val="20"/>
            <w:lang w:val="it-IT"/>
          </w:rPr>
          <w:t>camilla.micheletti@doc-com.it</w:t>
        </w:r>
      </w:hyperlink>
      <w:r w:rsidRPr="001F48F1"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  <w:t xml:space="preserve"> - M. +39 335 7672824</w:t>
      </w:r>
    </w:p>
    <w:p w14:paraId="22E5C4AE" w14:textId="77777777" w:rsidR="00586AF5" w:rsidRDefault="00586AF5">
      <w:pPr>
        <w:rPr>
          <w:rFonts w:ascii="Verdana" w:eastAsia="Verdana" w:hAnsi="Verdana" w:cs="Verdana"/>
          <w:color w:val="000000" w:themeColor="text1"/>
          <w:sz w:val="20"/>
          <w:szCs w:val="20"/>
          <w:lang w:val="it-IT"/>
        </w:rPr>
      </w:pPr>
    </w:p>
    <w:p w14:paraId="12351E10" w14:textId="77777777" w:rsidR="001F48F1" w:rsidRDefault="001F48F1" w:rsidP="001F48F1">
      <w:pPr>
        <w:widowControl w:val="0"/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</w:pPr>
      <w:r w:rsidRPr="00F234F2">
        <w:rPr>
          <w:rFonts w:ascii="Verdana" w:eastAsia="Times New Roman" w:hAnsi="Verdana"/>
          <w:b/>
          <w:bCs/>
          <w:color w:val="000000"/>
          <w:kern w:val="2"/>
          <w:sz w:val="20"/>
          <w:szCs w:val="20"/>
          <w:lang w:val="it-IT" w:eastAsia="it-IT" w:bidi="hi-IN"/>
        </w:rPr>
        <w:t>Ufficio Stampa Regione Valle d’Aosta</w:t>
      </w:r>
      <w:r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 xml:space="preserve"> </w:t>
      </w:r>
    </w:p>
    <w:p w14:paraId="1ACF0729" w14:textId="77777777" w:rsidR="001F48F1" w:rsidRPr="00F234F2" w:rsidRDefault="001F48F1" w:rsidP="001F48F1">
      <w:pPr>
        <w:widowControl w:val="0"/>
        <w:rPr>
          <w:lang w:val="it-IT"/>
        </w:rPr>
      </w:pPr>
      <w:proofErr w:type="spellStart"/>
      <w:r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>Benoit</w:t>
      </w:r>
      <w:proofErr w:type="spellEnd"/>
      <w:r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>Girod</w:t>
      </w:r>
      <w:proofErr w:type="spellEnd"/>
      <w:r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 xml:space="preserve"> – Capo ufficio stampa – </w:t>
      </w:r>
      <w:hyperlink r:id="rId16" w:history="1">
        <w:r w:rsidRPr="006F0993">
          <w:rPr>
            <w:rStyle w:val="Collegamentoipertestuale"/>
            <w:rFonts w:ascii="Verdana" w:eastAsia="Times New Roman" w:hAnsi="Verdana"/>
            <w:kern w:val="2"/>
            <w:sz w:val="20"/>
            <w:szCs w:val="20"/>
            <w:lang w:val="it-IT" w:eastAsia="it-IT" w:bidi="hi-IN"/>
          </w:rPr>
          <w:t>b.girod@regione.vda.it</w:t>
        </w:r>
      </w:hyperlink>
      <w:r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 xml:space="preserve"> </w:t>
      </w:r>
      <w:r w:rsidRPr="00F234F2">
        <w:rPr>
          <w:rFonts w:ascii="Verdana" w:eastAsia="Times New Roman" w:hAnsi="Verdana"/>
          <w:color w:val="000000"/>
          <w:kern w:val="2"/>
          <w:sz w:val="20"/>
          <w:szCs w:val="20"/>
          <w:lang w:val="it-IT" w:eastAsia="it-IT" w:bidi="hi-IN"/>
        </w:rPr>
        <w:t>+39 333 491 5700</w:t>
      </w:r>
    </w:p>
    <w:p w14:paraId="34754185" w14:textId="7B69258F" w:rsidR="00586AF5" w:rsidRDefault="0009679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BD2C72E" wp14:editId="561AF54C">
            <wp:extent cx="6259314" cy="505460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902" cy="50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AF5">
      <w:headerReference w:type="default" r:id="rId18"/>
      <w:pgSz w:w="11906" w:h="16838"/>
      <w:pgMar w:top="1417" w:right="1134" w:bottom="1134" w:left="1134" w:header="708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BE09F" w14:textId="77777777" w:rsidR="00A72488" w:rsidRDefault="00A72488">
      <w:r>
        <w:separator/>
      </w:r>
    </w:p>
  </w:endnote>
  <w:endnote w:type="continuationSeparator" w:id="0">
    <w:p w14:paraId="05EFE91D" w14:textId="77777777" w:rsidR="00A72488" w:rsidRDefault="00A7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Lucida Grande"/>
    <w:panose1 w:val="020B0600040502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1"/>
    <w:family w:val="roman"/>
    <w:pitch w:val="variable"/>
  </w:font>
  <w:font w:name="Liberation Sans">
    <w:altName w:val="Arial"/>
    <w:panose1 w:val="020B0604020202020204"/>
    <w:charset w:val="01"/>
    <w:family w:val="roman"/>
    <w:pitch w:val="variable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Times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Songti SC">
    <w:altName w:val="Songti SC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C91AB" w14:textId="77777777" w:rsidR="00A72488" w:rsidRDefault="00A72488">
      <w:r>
        <w:separator/>
      </w:r>
    </w:p>
  </w:footnote>
  <w:footnote w:type="continuationSeparator" w:id="0">
    <w:p w14:paraId="249905D6" w14:textId="77777777" w:rsidR="00A72488" w:rsidRDefault="00A72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E934A" w14:textId="77777777" w:rsidR="00586AF5" w:rsidRDefault="00CA1914">
    <w:pPr>
      <w:pStyle w:val="Intestazione1"/>
      <w:tabs>
        <w:tab w:val="clear" w:pos="9638"/>
        <w:tab w:val="right" w:pos="9612"/>
      </w:tabs>
      <w:jc w:val="center"/>
    </w:pPr>
    <w:r>
      <w:rPr>
        <w:noProof/>
      </w:rPr>
      <w:drawing>
        <wp:inline distT="0" distB="0" distL="0" distR="0" wp14:anchorId="43237C6A" wp14:editId="4368DA08">
          <wp:extent cx="6106160" cy="1596390"/>
          <wp:effectExtent l="0" t="0" r="0" b="0"/>
          <wp:docPr id="2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06160" cy="159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553D3" w14:textId="77777777" w:rsidR="00586AF5" w:rsidRDefault="00586AF5">
    <w:pPr>
      <w:pStyle w:val="Intestazione1"/>
      <w:tabs>
        <w:tab w:val="clear" w:pos="9638"/>
        <w:tab w:val="right" w:pos="9612"/>
      </w:tabs>
      <w:jc w:val="center"/>
    </w:pPr>
  </w:p>
  <w:p w14:paraId="6EDDAC9A" w14:textId="77777777" w:rsidR="00586AF5" w:rsidRDefault="00586AF5">
    <w:pPr>
      <w:pStyle w:val="Intestazione1"/>
      <w:tabs>
        <w:tab w:val="clear" w:pos="9638"/>
        <w:tab w:val="right" w:pos="9612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359C6"/>
    <w:multiLevelType w:val="hybridMultilevel"/>
    <w:tmpl w:val="2AA45AD0"/>
    <w:lvl w:ilvl="0" w:tplc="6B08A5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B3B72"/>
    <w:multiLevelType w:val="hybridMultilevel"/>
    <w:tmpl w:val="BA421350"/>
    <w:lvl w:ilvl="0" w:tplc="7E48F53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16100"/>
    <w:multiLevelType w:val="hybridMultilevel"/>
    <w:tmpl w:val="FB6C1318"/>
    <w:lvl w:ilvl="0" w:tplc="0410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6E5B59ED"/>
    <w:multiLevelType w:val="hybridMultilevel"/>
    <w:tmpl w:val="B3B81B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AF5"/>
    <w:rsid w:val="00087EB8"/>
    <w:rsid w:val="00096791"/>
    <w:rsid w:val="00147848"/>
    <w:rsid w:val="001540AF"/>
    <w:rsid w:val="001F48F1"/>
    <w:rsid w:val="00586AF5"/>
    <w:rsid w:val="00595D4C"/>
    <w:rsid w:val="006A3620"/>
    <w:rsid w:val="006A3A40"/>
    <w:rsid w:val="008E2D83"/>
    <w:rsid w:val="009E006C"/>
    <w:rsid w:val="00A72488"/>
    <w:rsid w:val="00AE341D"/>
    <w:rsid w:val="00AF016C"/>
    <w:rsid w:val="00B32D4A"/>
    <w:rsid w:val="00C7322D"/>
    <w:rsid w:val="00C965B9"/>
    <w:rsid w:val="00CA1914"/>
    <w:rsid w:val="00CE7D72"/>
    <w:rsid w:val="00E111C9"/>
    <w:rsid w:val="00E42E69"/>
    <w:rsid w:val="00F7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42DF2"/>
  <w15:docId w15:val="{9F07299D-5F6A-164C-B063-3CC3904A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rnetLink">
    <w:name w:val="Internet Link"/>
    <w:basedOn w:val="Carpredefinitoparagrafo"/>
    <w:uiPriority w:val="99"/>
    <w:unhideWhenUsed/>
    <w:rPr>
      <w:color w:val="0000FF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E6403"/>
    <w:rPr>
      <w:rFonts w:ascii="Lucida Grande" w:hAnsi="Lucida Grande" w:cs="Lucida Grande"/>
      <w:sz w:val="18"/>
      <w:szCs w:val="18"/>
      <w:lang w:val="en-US" w:eastAsia="en-US"/>
    </w:rPr>
  </w:style>
  <w:style w:type="character" w:styleId="Enfasigrassetto">
    <w:name w:val="Strong"/>
    <w:basedOn w:val="Carpredefinitoparagrafo"/>
    <w:uiPriority w:val="22"/>
    <w:qFormat/>
    <w:rsid w:val="00676EC7"/>
    <w:rPr>
      <w:b/>
      <w:bCs/>
    </w:rPr>
  </w:style>
  <w:style w:type="character" w:customStyle="1" w:styleId="m-5183406609468122609gmail-s1">
    <w:name w:val="m_-5183406609468122609gmail-s1"/>
    <w:basedOn w:val="Carpredefinitoparagrafo"/>
    <w:qFormat/>
    <w:rsid w:val="00242D35"/>
  </w:style>
  <w:style w:type="character" w:customStyle="1" w:styleId="m-5183406609468122609gmail-apple-converted-space">
    <w:name w:val="m_-5183406609468122609gmail-apple-converted-space"/>
    <w:basedOn w:val="Carpredefinitoparagrafo"/>
    <w:qFormat/>
    <w:rsid w:val="00242D35"/>
  </w:style>
  <w:style w:type="character" w:customStyle="1" w:styleId="ListLabel899">
    <w:name w:val="ListLabel 899"/>
    <w:qFormat/>
    <w:rsid w:val="00864E61"/>
    <w:rPr>
      <w:rFonts w:ascii="Verdana" w:eastAsia="Times New Roman" w:hAnsi="Verdana" w:cs="Times New Roman"/>
      <w:color w:val="0000FF"/>
      <w:kern w:val="2"/>
      <w:sz w:val="20"/>
      <w:szCs w:val="20"/>
      <w:u w:val="single"/>
      <w:lang w:eastAsia="it-IT" w:bidi="hi-I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64E61"/>
    <w:rPr>
      <w:sz w:val="24"/>
      <w:szCs w:val="24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64E61"/>
    <w:rPr>
      <w:sz w:val="24"/>
      <w:szCs w:val="24"/>
      <w:lang w:val="en-US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864E61"/>
    <w:rPr>
      <w:color w:val="605E5C"/>
      <w:shd w:val="clear" w:color="auto" w:fill="E1DFDD"/>
    </w:rPr>
  </w:style>
  <w:style w:type="character" w:customStyle="1" w:styleId="ListLabel900">
    <w:name w:val="ListLabel 900"/>
    <w:qFormat/>
    <w:rPr>
      <w:rFonts w:eastAsia="Helvetica Neue" w:cs="Helvetica Neue"/>
    </w:rPr>
  </w:style>
  <w:style w:type="character" w:customStyle="1" w:styleId="ListLabel901">
    <w:name w:val="ListLabel 901"/>
    <w:qFormat/>
    <w:rPr>
      <w:rFonts w:cs="Courier New"/>
    </w:rPr>
  </w:style>
  <w:style w:type="character" w:customStyle="1" w:styleId="ListLabel902">
    <w:name w:val="ListLabel 902"/>
    <w:qFormat/>
    <w:rPr>
      <w:rFonts w:cs="Courier New"/>
    </w:rPr>
  </w:style>
  <w:style w:type="character" w:customStyle="1" w:styleId="ListLabel903">
    <w:name w:val="ListLabel 903"/>
    <w:qFormat/>
    <w:rPr>
      <w:rFonts w:cs="Courier New"/>
    </w:rPr>
  </w:style>
  <w:style w:type="character" w:customStyle="1" w:styleId="ListLabel904">
    <w:name w:val="ListLabel 904"/>
    <w:qFormat/>
    <w:rPr>
      <w:rFonts w:eastAsia="Helvetica Neue" w:cs="Helvetica Neue"/>
    </w:rPr>
  </w:style>
  <w:style w:type="character" w:customStyle="1" w:styleId="ListLabel905">
    <w:name w:val="ListLabel 905"/>
    <w:qFormat/>
    <w:rPr>
      <w:rFonts w:eastAsia="Arial Unicode MS" w:cs="Arial"/>
    </w:rPr>
  </w:style>
  <w:style w:type="character" w:customStyle="1" w:styleId="ListLabel906">
    <w:name w:val="ListLabel 906"/>
    <w:qFormat/>
    <w:rPr>
      <w:rFonts w:cs="Courier New"/>
    </w:rPr>
  </w:style>
  <w:style w:type="character" w:customStyle="1" w:styleId="ListLabel907">
    <w:name w:val="ListLabel 907"/>
    <w:qFormat/>
    <w:rPr>
      <w:rFonts w:cs="Courier New"/>
    </w:rPr>
  </w:style>
  <w:style w:type="character" w:customStyle="1" w:styleId="ListLabel908">
    <w:name w:val="ListLabel 908"/>
    <w:qFormat/>
    <w:rPr>
      <w:rFonts w:cs="Courier New"/>
    </w:rPr>
  </w:style>
  <w:style w:type="character" w:customStyle="1" w:styleId="ListLabel909">
    <w:name w:val="ListLabel 909"/>
    <w:qFormat/>
    <w:rPr>
      <w:sz w:val="20"/>
    </w:rPr>
  </w:style>
  <w:style w:type="character" w:customStyle="1" w:styleId="ListLabel910">
    <w:name w:val="ListLabel 910"/>
    <w:qFormat/>
    <w:rPr>
      <w:sz w:val="20"/>
    </w:rPr>
  </w:style>
  <w:style w:type="character" w:customStyle="1" w:styleId="ListLabel911">
    <w:name w:val="ListLabel 911"/>
    <w:qFormat/>
    <w:rPr>
      <w:sz w:val="20"/>
    </w:rPr>
  </w:style>
  <w:style w:type="character" w:customStyle="1" w:styleId="ListLabel912">
    <w:name w:val="ListLabel 912"/>
    <w:qFormat/>
    <w:rPr>
      <w:sz w:val="20"/>
    </w:rPr>
  </w:style>
  <w:style w:type="character" w:customStyle="1" w:styleId="ListLabel913">
    <w:name w:val="ListLabel 913"/>
    <w:qFormat/>
    <w:rPr>
      <w:sz w:val="20"/>
    </w:rPr>
  </w:style>
  <w:style w:type="character" w:customStyle="1" w:styleId="ListLabel914">
    <w:name w:val="ListLabel 914"/>
    <w:qFormat/>
    <w:rPr>
      <w:sz w:val="20"/>
    </w:rPr>
  </w:style>
  <w:style w:type="character" w:customStyle="1" w:styleId="ListLabel915">
    <w:name w:val="ListLabel 915"/>
    <w:qFormat/>
    <w:rPr>
      <w:sz w:val="20"/>
    </w:rPr>
  </w:style>
  <w:style w:type="character" w:customStyle="1" w:styleId="ListLabel916">
    <w:name w:val="ListLabel 916"/>
    <w:qFormat/>
    <w:rPr>
      <w:sz w:val="20"/>
    </w:rPr>
  </w:style>
  <w:style w:type="character" w:customStyle="1" w:styleId="ListLabel917">
    <w:name w:val="ListLabel 917"/>
    <w:qFormat/>
    <w:rPr>
      <w:sz w:val="20"/>
    </w:rPr>
  </w:style>
  <w:style w:type="character" w:customStyle="1" w:styleId="ListLabel918">
    <w:name w:val="ListLabel 918"/>
    <w:qFormat/>
    <w:rPr>
      <w:rFonts w:ascii="Verdana" w:eastAsia="Times New Roman" w:hAnsi="Verdana"/>
      <w:kern w:val="2"/>
      <w:sz w:val="20"/>
      <w:szCs w:val="20"/>
      <w:lang w:val="it-IT" w:eastAsia="it-IT" w:bidi="hi-IN"/>
    </w:rPr>
  </w:style>
  <w:style w:type="character" w:customStyle="1" w:styleId="ListLabel919">
    <w:name w:val="ListLabel 919"/>
    <w:qFormat/>
    <w:rPr>
      <w:rFonts w:eastAsia="Calibri"/>
      <w:color w:val="000000"/>
      <w:highlight w:val="yellow"/>
      <w:lang w:val="it-IT"/>
    </w:rPr>
  </w:style>
  <w:style w:type="character" w:customStyle="1" w:styleId="ListLabel920">
    <w:name w:val="ListLabel 920"/>
    <w:qFormat/>
    <w:rPr>
      <w:rFonts w:ascii="Verdana" w:eastAsia="Times New Roman" w:hAnsi="Verdana"/>
      <w:kern w:val="2"/>
      <w:sz w:val="20"/>
      <w:szCs w:val="20"/>
      <w:lang w:val="it-IT" w:eastAsia="it-IT" w:bidi="hi-IN"/>
    </w:rPr>
  </w:style>
  <w:style w:type="character" w:customStyle="1" w:styleId="ListLabel921">
    <w:name w:val="ListLabel 921"/>
    <w:qFormat/>
    <w:rPr>
      <w:rFonts w:eastAsia="Calibri"/>
      <w:color w:val="000000"/>
      <w:highlight w:val="yellow"/>
      <w:lang w:val="it-IT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EndnoteCharacters">
    <w:name w:val="Endnote Characters"/>
    <w:qFormat/>
  </w:style>
  <w:style w:type="character" w:customStyle="1" w:styleId="EndnoteAnchor">
    <w:name w:val="Endnote Anchor"/>
    <w:rPr>
      <w:vertAlign w:val="superscript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ListLabel922">
    <w:name w:val="ListLabel 922"/>
    <w:qFormat/>
    <w:rPr>
      <w:rFonts w:ascii="Verdana" w:hAnsi="Verdana" w:cs="OpenSymbol"/>
      <w:sz w:val="16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cs="OpenSymbol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OpenSymbol"/>
    </w:rPr>
  </w:style>
  <w:style w:type="character" w:customStyle="1" w:styleId="ListLabel929">
    <w:name w:val="ListLabel 929"/>
    <w:qFormat/>
    <w:rPr>
      <w:rFonts w:cs="OpenSymbol"/>
    </w:rPr>
  </w:style>
  <w:style w:type="character" w:customStyle="1" w:styleId="ListLabel930">
    <w:name w:val="ListLabel 930"/>
    <w:qFormat/>
    <w:rPr>
      <w:rFonts w:cs="OpenSymbol"/>
    </w:rPr>
  </w:style>
  <w:style w:type="character" w:customStyle="1" w:styleId="ListLabel931">
    <w:name w:val="ListLabel 931"/>
    <w:qFormat/>
    <w:rPr>
      <w:rFonts w:ascii="Verdana" w:eastAsia="Times New Roman" w:hAnsi="Verdana"/>
      <w:kern w:val="2"/>
      <w:sz w:val="20"/>
      <w:szCs w:val="20"/>
      <w:lang w:val="it-IT" w:eastAsia="it-IT" w:bidi="hi-IN"/>
    </w:rPr>
  </w:style>
  <w:style w:type="character" w:customStyle="1" w:styleId="ListLabel932">
    <w:name w:val="ListLabel 932"/>
    <w:qFormat/>
    <w:rPr>
      <w:rFonts w:eastAsia="Calibri"/>
      <w:color w:val="000000"/>
      <w:highlight w:val="yellow"/>
      <w:lang w:val="it-IT"/>
    </w:rPr>
  </w:style>
  <w:style w:type="character" w:customStyle="1" w:styleId="ListLabel933">
    <w:name w:val="ListLabel 933"/>
    <w:qFormat/>
    <w:rPr>
      <w:rFonts w:ascii="Verdana" w:hAnsi="Verdana" w:cs="OpenSymbol"/>
      <w:sz w:val="16"/>
    </w:rPr>
  </w:style>
  <w:style w:type="character" w:customStyle="1" w:styleId="ListLabel934">
    <w:name w:val="ListLabel 934"/>
    <w:qFormat/>
    <w:rPr>
      <w:rFonts w:cs="OpenSymbol"/>
    </w:rPr>
  </w:style>
  <w:style w:type="character" w:customStyle="1" w:styleId="ListLabel935">
    <w:name w:val="ListLabel 935"/>
    <w:qFormat/>
    <w:rPr>
      <w:rFonts w:cs="OpenSymbol"/>
    </w:rPr>
  </w:style>
  <w:style w:type="character" w:customStyle="1" w:styleId="ListLabel936">
    <w:name w:val="ListLabel 936"/>
    <w:qFormat/>
    <w:rPr>
      <w:rFonts w:cs="OpenSymbol"/>
    </w:rPr>
  </w:style>
  <w:style w:type="character" w:customStyle="1" w:styleId="ListLabel937">
    <w:name w:val="ListLabel 937"/>
    <w:qFormat/>
    <w:rPr>
      <w:rFonts w:cs="OpenSymbol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ascii="Verdana" w:eastAsia="Times New Roman" w:hAnsi="Verdana"/>
      <w:kern w:val="2"/>
      <w:sz w:val="20"/>
      <w:szCs w:val="20"/>
      <w:lang w:val="it-IT" w:eastAsia="it-IT" w:bidi="hi-IN"/>
    </w:rPr>
  </w:style>
  <w:style w:type="character" w:customStyle="1" w:styleId="ListLabel943">
    <w:name w:val="ListLabel 943"/>
    <w:qFormat/>
    <w:rPr>
      <w:rFonts w:eastAsia="Calibri"/>
      <w:color w:val="000000"/>
      <w:highlight w:val="yellow"/>
      <w:lang w:val="it-IT"/>
    </w:rPr>
  </w:style>
  <w:style w:type="character" w:customStyle="1" w:styleId="ListLabel944">
    <w:name w:val="ListLabel 944"/>
    <w:qFormat/>
    <w:rPr>
      <w:rFonts w:cs="OpenSymbol"/>
      <w:sz w:val="16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cs="OpenSymbol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ascii="Verdana" w:eastAsia="Times New Roman" w:hAnsi="Verdana"/>
      <w:kern w:val="2"/>
      <w:sz w:val="20"/>
      <w:szCs w:val="20"/>
      <w:lang w:val="it-IT" w:eastAsia="it-IT" w:bidi="hi-IN"/>
    </w:rPr>
  </w:style>
  <w:style w:type="character" w:customStyle="1" w:styleId="ListLabel954">
    <w:name w:val="ListLabel 954"/>
    <w:qFormat/>
    <w:rPr>
      <w:rFonts w:ascii="Verdana" w:eastAsia="Verdana" w:hAnsi="Verdana" w:cs="Verdana"/>
      <w:sz w:val="20"/>
      <w:szCs w:val="20"/>
      <w:highlight w:val="yellow"/>
      <w:lang w:val="it-IT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customStyle="1" w:styleId="Intestazione1">
    <w:name w:val="Intestazione1"/>
    <w:qFormat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qFormat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CorpoA">
    <w:name w:val="Corpo A"/>
    <w:qFormat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customStyle="1" w:styleId="Didefault">
    <w:name w:val="Di default"/>
    <w:qFormat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E6403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E601C"/>
    <w:pPr>
      <w:ind w:left="720"/>
      <w:contextualSpacing/>
    </w:pPr>
    <w:rPr>
      <w:rFonts w:asciiTheme="minorHAnsi" w:eastAsiaTheme="minorEastAsia" w:hAnsiTheme="minorHAnsi" w:cstheme="minorBidi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qFormat/>
    <w:rsid w:val="00676EC7"/>
    <w:pPr>
      <w:spacing w:beforeAutospacing="1" w:afterAutospacing="1"/>
    </w:pPr>
    <w:rPr>
      <w:rFonts w:ascii="Times" w:hAnsi="Times"/>
      <w:sz w:val="20"/>
      <w:szCs w:val="20"/>
      <w:lang w:val="it-IT" w:eastAsia="it-IT"/>
    </w:rPr>
  </w:style>
  <w:style w:type="paragraph" w:customStyle="1" w:styleId="m-5183406609468122609gmail-p1">
    <w:name w:val="m_-5183406609468122609gmail-p1"/>
    <w:basedOn w:val="Normale"/>
    <w:qFormat/>
    <w:rsid w:val="00242D35"/>
    <w:pPr>
      <w:spacing w:beforeAutospacing="1" w:afterAutospacing="1"/>
    </w:pPr>
    <w:rPr>
      <w:rFonts w:ascii="Times" w:hAnsi="Times"/>
      <w:sz w:val="20"/>
      <w:szCs w:val="20"/>
      <w:lang w:val="it-IT" w:eastAsia="it-IT"/>
    </w:rPr>
  </w:style>
  <w:style w:type="paragraph" w:customStyle="1" w:styleId="m-5183406609468122609gmail-p2">
    <w:name w:val="m_-5183406609468122609gmail-p2"/>
    <w:basedOn w:val="Normale"/>
    <w:qFormat/>
    <w:rsid w:val="00242D35"/>
    <w:pPr>
      <w:spacing w:beforeAutospacing="1" w:afterAutospacing="1"/>
    </w:pPr>
    <w:rPr>
      <w:rFonts w:ascii="Times" w:hAnsi="Times"/>
      <w:sz w:val="20"/>
      <w:szCs w:val="20"/>
      <w:lang w:val="it-IT" w:eastAsia="it-IT"/>
    </w:rPr>
  </w:style>
  <w:style w:type="paragraph" w:customStyle="1" w:styleId="m-5183406609468122609gmail-p3">
    <w:name w:val="m_-5183406609468122609gmail-p3"/>
    <w:basedOn w:val="Normale"/>
    <w:qFormat/>
    <w:rsid w:val="00242D35"/>
    <w:pPr>
      <w:spacing w:beforeAutospacing="1" w:afterAutospacing="1"/>
    </w:pPr>
    <w:rPr>
      <w:rFonts w:ascii="Times" w:hAnsi="Times"/>
      <w:sz w:val="20"/>
      <w:szCs w:val="20"/>
      <w:lang w:val="it-IT" w:eastAsia="it-IT"/>
    </w:rPr>
  </w:style>
  <w:style w:type="paragraph" w:customStyle="1" w:styleId="xxmsonormal">
    <w:name w:val="x_xmsonormal"/>
    <w:basedOn w:val="Normale"/>
    <w:qFormat/>
    <w:rsid w:val="00864E61"/>
    <w:pPr>
      <w:spacing w:beforeAutospacing="1" w:afterAutospacing="1"/>
    </w:pPr>
    <w:rPr>
      <w:rFonts w:eastAsia="Times New Roman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64E6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64E61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pPr>
      <w:suppressLineNumbers/>
      <w:ind w:left="339" w:hanging="339"/>
    </w:pPr>
    <w:rPr>
      <w:sz w:val="20"/>
      <w:szCs w:val="20"/>
    </w:rPr>
  </w:style>
  <w:style w:type="paragraph" w:styleId="Testonotaapidipagina">
    <w:name w:val="footnote text"/>
    <w:basedOn w:val="Normale"/>
    <w:pPr>
      <w:suppressLineNumbers/>
      <w:ind w:left="339" w:hanging="339"/>
    </w:pPr>
    <w:rPr>
      <w:sz w:val="20"/>
      <w:szCs w:val="20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1F48F1"/>
    <w:rPr>
      <w:color w:val="0000FF" w:themeColor="hyperlink"/>
      <w:u w:val="single"/>
    </w:rPr>
  </w:style>
  <w:style w:type="paragraph" w:customStyle="1" w:styleId="Default">
    <w:name w:val="Default"/>
    <w:rsid w:val="00AE341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AE34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hiara.caliceti@doc-com.i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.vignolini@comune.courmayeur.ao.it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b.girod@regione.vda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mune.courmayeur.ao.i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amilla.micheletti@doc-com.i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essandra.iozzia@doc-co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E0E1418FD1CA42AC0754A88E7AF31A" ma:contentTypeVersion="13" ma:contentTypeDescription="Creare un nuovo documento." ma:contentTypeScope="" ma:versionID="034c94728fb5b1bdaf5dadf67252a482">
  <xsd:schema xmlns:xsd="http://www.w3.org/2001/XMLSchema" xmlns:xs="http://www.w3.org/2001/XMLSchema" xmlns:p="http://schemas.microsoft.com/office/2006/metadata/properties" xmlns:ns2="8afa3636-f5be-4579-ba8f-e3b8d200530f" xmlns:ns3="f274aa30-a293-4e2e-adf8-29a211e9624c" targetNamespace="http://schemas.microsoft.com/office/2006/metadata/properties" ma:root="true" ma:fieldsID="30a4d40cad15c51a1536f85901d3403c" ns2:_="" ns3:_="">
    <xsd:import namespace="8afa3636-f5be-4579-ba8f-e3b8d200530f"/>
    <xsd:import namespace="f274aa30-a293-4e2e-adf8-29a211e962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a3636-f5be-4579-ba8f-e3b8d20053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4aa30-a293-4e2e-adf8-29a211e962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6021AC-D188-4B6B-80C8-97E49A5C8E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59878-7285-43AE-8E3F-EFDB6A2A9C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22BA3F-8F7D-4E88-A5C9-869436512B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D06F26-C38C-4F94-B058-C20AB3EBF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fa3636-f5be-4579-ba8f-e3b8d200530f"/>
    <ds:schemaRef ds:uri="f274aa30-a293-4e2e-adf8-29a211e962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Glarey</dc:creator>
  <dc:description/>
  <cp:lastModifiedBy>moreno vignolini</cp:lastModifiedBy>
  <cp:revision>8</cp:revision>
  <dcterms:created xsi:type="dcterms:W3CDTF">2021-08-31T15:29:00Z</dcterms:created>
  <dcterms:modified xsi:type="dcterms:W3CDTF">2021-08-31T16:04:00Z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Regione Autonoma Valle d'Aosta</vt:lpwstr>
  </property>
  <property fmtid="{D5CDD505-2E9C-101B-9397-08002B2CF9AE}" pid="4" name="ContentTypeId">
    <vt:lpwstr>0x0101005DE0E1418FD1CA42AC0754A88E7AF31A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