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9747"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935"/>
        <w:gridCol w:w="2136"/>
        <w:gridCol w:w="3676"/>
      </w:tblGrid>
      <w:tr w:rsidR="008722CB" w:rsidRPr="00F50AAA" w14:paraId="20D6C198" w14:textId="77777777" w:rsidTr="000F392F">
        <w:trPr>
          <w:jc w:val="center"/>
        </w:trPr>
        <w:tc>
          <w:tcPr>
            <w:tcW w:w="3935" w:type="dxa"/>
          </w:tcPr>
          <w:p w14:paraId="75E4468A" w14:textId="77777777" w:rsidR="008722CB" w:rsidRPr="004913E3" w:rsidRDefault="008722CB" w:rsidP="000F392F">
            <w:pPr>
              <w:tabs>
                <w:tab w:val="center" w:pos="1701"/>
                <w:tab w:val="center" w:pos="7938"/>
              </w:tabs>
              <w:ind w:right="-38"/>
              <w:jc w:val="center"/>
              <w:rPr>
                <w:b/>
                <w:spacing w:val="-22"/>
                <w:sz w:val="22"/>
                <w:szCs w:val="22"/>
              </w:rPr>
            </w:pPr>
            <w:proofErr w:type="gramStart"/>
            <w:r w:rsidRPr="004913E3">
              <w:rPr>
                <w:b/>
                <w:spacing w:val="-22"/>
                <w:sz w:val="22"/>
                <w:szCs w:val="22"/>
              </w:rPr>
              <w:t xml:space="preserve">COMUNE </w:t>
            </w:r>
            <w:r>
              <w:rPr>
                <w:b/>
                <w:spacing w:val="-22"/>
                <w:sz w:val="22"/>
                <w:szCs w:val="22"/>
              </w:rPr>
              <w:t xml:space="preserve"> </w:t>
            </w:r>
            <w:r w:rsidRPr="004913E3">
              <w:rPr>
                <w:b/>
                <w:spacing w:val="-22"/>
                <w:sz w:val="22"/>
                <w:szCs w:val="22"/>
              </w:rPr>
              <w:t>DI</w:t>
            </w:r>
            <w:proofErr w:type="gramEnd"/>
            <w:r w:rsidRPr="004913E3">
              <w:rPr>
                <w:b/>
                <w:spacing w:val="-22"/>
                <w:sz w:val="22"/>
                <w:szCs w:val="22"/>
              </w:rPr>
              <w:t xml:space="preserve"> </w:t>
            </w:r>
            <w:r>
              <w:rPr>
                <w:b/>
                <w:spacing w:val="-22"/>
                <w:sz w:val="22"/>
                <w:szCs w:val="22"/>
              </w:rPr>
              <w:t xml:space="preserve"> </w:t>
            </w:r>
            <w:r w:rsidRPr="004913E3">
              <w:rPr>
                <w:b/>
                <w:spacing w:val="-22"/>
                <w:sz w:val="22"/>
                <w:szCs w:val="22"/>
              </w:rPr>
              <w:t>COURMAYEUR</w:t>
            </w:r>
          </w:p>
          <w:p w14:paraId="51730D0D" w14:textId="77777777" w:rsidR="008722CB" w:rsidRPr="004913E3" w:rsidRDefault="008722CB" w:rsidP="000F392F">
            <w:pPr>
              <w:tabs>
                <w:tab w:val="center" w:pos="1701"/>
                <w:tab w:val="center" w:pos="7938"/>
              </w:tabs>
              <w:ind w:right="-38"/>
              <w:jc w:val="center"/>
              <w:rPr>
                <w:b/>
                <w:sz w:val="22"/>
                <w:szCs w:val="22"/>
              </w:rPr>
            </w:pPr>
            <w:r w:rsidRPr="004913E3">
              <w:rPr>
                <w:b/>
                <w:sz w:val="22"/>
                <w:szCs w:val="22"/>
              </w:rPr>
              <w:t>Valle d’Aosta</w:t>
            </w:r>
          </w:p>
          <w:p w14:paraId="45C87B5F" w14:textId="77777777" w:rsidR="008722CB" w:rsidRPr="008D5510" w:rsidRDefault="008722CB" w:rsidP="000F392F">
            <w:pPr>
              <w:tabs>
                <w:tab w:val="center" w:pos="1701"/>
                <w:tab w:val="center" w:pos="7938"/>
              </w:tabs>
              <w:ind w:right="-38"/>
              <w:jc w:val="center"/>
              <w:rPr>
                <w:b/>
                <w:spacing w:val="-22"/>
                <w:sz w:val="10"/>
                <w:szCs w:val="10"/>
              </w:rPr>
            </w:pPr>
          </w:p>
          <w:p w14:paraId="3731C893" w14:textId="77777777" w:rsidR="008722CB" w:rsidRDefault="008722CB" w:rsidP="000F392F">
            <w:pPr>
              <w:tabs>
                <w:tab w:val="center" w:pos="1701"/>
                <w:tab w:val="center" w:pos="7938"/>
              </w:tabs>
              <w:ind w:right="-38"/>
              <w:jc w:val="center"/>
              <w:rPr>
                <w:sz w:val="16"/>
                <w:szCs w:val="16"/>
              </w:rPr>
            </w:pPr>
          </w:p>
          <w:p w14:paraId="0BE879CF" w14:textId="77777777" w:rsidR="008722CB" w:rsidRPr="004913E3" w:rsidRDefault="008722CB" w:rsidP="000F392F">
            <w:pPr>
              <w:tabs>
                <w:tab w:val="center" w:pos="1701"/>
                <w:tab w:val="center" w:pos="7938"/>
              </w:tabs>
              <w:ind w:right="-38"/>
              <w:jc w:val="center"/>
              <w:rPr>
                <w:sz w:val="16"/>
                <w:szCs w:val="16"/>
              </w:rPr>
            </w:pPr>
            <w:r w:rsidRPr="004913E3">
              <w:rPr>
                <w:sz w:val="16"/>
                <w:szCs w:val="16"/>
              </w:rPr>
              <w:t>Viale Monte Bianco, 40</w:t>
            </w:r>
          </w:p>
          <w:p w14:paraId="7095BBD5" w14:textId="77777777" w:rsidR="008722CB" w:rsidRPr="00D102B6" w:rsidRDefault="008722CB" w:rsidP="000F392F">
            <w:pPr>
              <w:tabs>
                <w:tab w:val="center" w:pos="1701"/>
                <w:tab w:val="center" w:pos="7938"/>
              </w:tabs>
              <w:ind w:right="-38"/>
              <w:jc w:val="center"/>
              <w:rPr>
                <w:sz w:val="16"/>
                <w:szCs w:val="16"/>
                <w:lang w:val="fr-FR"/>
              </w:rPr>
            </w:pPr>
            <w:r w:rsidRPr="00D102B6">
              <w:rPr>
                <w:sz w:val="16"/>
                <w:szCs w:val="16"/>
                <w:lang w:val="fr-FR"/>
              </w:rPr>
              <w:t>11013 COURMAYEUR</w:t>
            </w:r>
          </w:p>
          <w:p w14:paraId="3B53DF14" w14:textId="77777777" w:rsidR="008722CB" w:rsidRPr="00BF4485" w:rsidRDefault="008722CB" w:rsidP="000F392F">
            <w:pPr>
              <w:tabs>
                <w:tab w:val="center" w:pos="1701"/>
                <w:tab w:val="center" w:pos="7938"/>
              </w:tabs>
              <w:ind w:right="-38"/>
              <w:jc w:val="center"/>
              <w:rPr>
                <w:sz w:val="16"/>
                <w:lang w:val="fr-FR"/>
              </w:rPr>
            </w:pPr>
            <w:r w:rsidRPr="00BF4485">
              <w:rPr>
                <w:sz w:val="16"/>
                <w:szCs w:val="16"/>
                <w:lang w:val="fr-FR"/>
              </w:rPr>
              <w:t>C.F. e P.I. 00103330072</w:t>
            </w:r>
            <w:r w:rsidRPr="00BF4485">
              <w:rPr>
                <w:sz w:val="16"/>
                <w:lang w:val="fr-FR"/>
              </w:rPr>
              <w:t xml:space="preserve">        </w:t>
            </w:r>
          </w:p>
          <w:p w14:paraId="1BA1D01E" w14:textId="77777777" w:rsidR="008722CB" w:rsidRPr="008D5510" w:rsidRDefault="008722CB" w:rsidP="000F392F">
            <w:pPr>
              <w:tabs>
                <w:tab w:val="center" w:pos="1701"/>
                <w:tab w:val="center" w:pos="7938"/>
              </w:tabs>
              <w:ind w:right="-38"/>
              <w:jc w:val="center"/>
              <w:rPr>
                <w:b/>
                <w:sz w:val="22"/>
                <w:szCs w:val="22"/>
              </w:rPr>
            </w:pPr>
            <w:r w:rsidRPr="00F729F5">
              <w:rPr>
                <w:sz w:val="16"/>
              </w:rPr>
              <w:t xml:space="preserve">e-mail: </w:t>
            </w:r>
            <w:hyperlink r:id="rId6" w:history="1">
              <w:r w:rsidRPr="00640F59">
                <w:rPr>
                  <w:rStyle w:val="Collegamentoipertestuale"/>
                  <w:sz w:val="16"/>
                </w:rPr>
                <w:t>d.sirigu@comune.courmayeur.ao.it</w:t>
              </w:r>
            </w:hyperlink>
            <w:r>
              <w:rPr>
                <w:sz w:val="16"/>
              </w:rPr>
              <w:t xml:space="preserve"> </w:t>
            </w:r>
          </w:p>
        </w:tc>
        <w:tc>
          <w:tcPr>
            <w:tcW w:w="2136" w:type="dxa"/>
            <w:vAlign w:val="center"/>
          </w:tcPr>
          <w:p w14:paraId="29B9DE2D" w14:textId="3AF69469" w:rsidR="008722CB" w:rsidRDefault="008722CB" w:rsidP="000F392F">
            <w:pPr>
              <w:tabs>
                <w:tab w:val="center" w:pos="1701"/>
                <w:tab w:val="center" w:pos="7938"/>
              </w:tabs>
              <w:ind w:right="-38"/>
              <w:jc w:val="center"/>
            </w:pPr>
            <w:r>
              <w:rPr>
                <w:noProof/>
              </w:rPr>
              <w:drawing>
                <wp:inline distT="0" distB="0" distL="0" distR="0" wp14:anchorId="7C5221B6" wp14:editId="660A79FC">
                  <wp:extent cx="869950" cy="1003300"/>
                  <wp:effectExtent l="0" t="0" r="6350" b="6350"/>
                  <wp:docPr id="1" name="Immagine 1" descr="Comu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e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9950" cy="1003300"/>
                          </a:xfrm>
                          <a:prstGeom prst="rect">
                            <a:avLst/>
                          </a:prstGeom>
                          <a:noFill/>
                          <a:ln>
                            <a:noFill/>
                          </a:ln>
                        </pic:spPr>
                      </pic:pic>
                    </a:graphicData>
                  </a:graphic>
                </wp:inline>
              </w:drawing>
            </w:r>
          </w:p>
        </w:tc>
        <w:tc>
          <w:tcPr>
            <w:tcW w:w="3676" w:type="dxa"/>
          </w:tcPr>
          <w:p w14:paraId="5A8D1E91" w14:textId="77777777" w:rsidR="008722CB" w:rsidRPr="008D5510" w:rsidRDefault="008722CB" w:rsidP="000F392F">
            <w:pPr>
              <w:tabs>
                <w:tab w:val="center" w:pos="1701"/>
                <w:tab w:val="center" w:pos="7938"/>
              </w:tabs>
              <w:ind w:right="-38"/>
              <w:jc w:val="center"/>
              <w:rPr>
                <w:b/>
                <w:spacing w:val="-16"/>
                <w:sz w:val="22"/>
                <w:szCs w:val="22"/>
                <w:lang w:val="fr-FR"/>
              </w:rPr>
            </w:pPr>
            <w:proofErr w:type="gramStart"/>
            <w:r w:rsidRPr="008D5510">
              <w:rPr>
                <w:b/>
                <w:spacing w:val="-16"/>
                <w:sz w:val="22"/>
                <w:szCs w:val="22"/>
                <w:lang w:val="fr-FR"/>
              </w:rPr>
              <w:t xml:space="preserve">COMMUNE </w:t>
            </w:r>
            <w:r>
              <w:rPr>
                <w:b/>
                <w:spacing w:val="-16"/>
                <w:sz w:val="22"/>
                <w:szCs w:val="22"/>
                <w:lang w:val="fr-FR"/>
              </w:rPr>
              <w:t xml:space="preserve"> </w:t>
            </w:r>
            <w:r w:rsidRPr="008D5510">
              <w:rPr>
                <w:b/>
                <w:spacing w:val="-16"/>
                <w:sz w:val="22"/>
                <w:szCs w:val="22"/>
                <w:lang w:val="fr-FR"/>
              </w:rPr>
              <w:t>DE</w:t>
            </w:r>
            <w:proofErr w:type="gramEnd"/>
            <w:r>
              <w:rPr>
                <w:b/>
                <w:spacing w:val="-16"/>
                <w:sz w:val="22"/>
                <w:szCs w:val="22"/>
                <w:lang w:val="fr-FR"/>
              </w:rPr>
              <w:t xml:space="preserve"> </w:t>
            </w:r>
            <w:r w:rsidRPr="008D5510">
              <w:rPr>
                <w:b/>
                <w:spacing w:val="-16"/>
                <w:sz w:val="22"/>
                <w:szCs w:val="22"/>
                <w:lang w:val="fr-FR"/>
              </w:rPr>
              <w:t>COURMAYEUR</w:t>
            </w:r>
          </w:p>
          <w:p w14:paraId="72DA7FAF" w14:textId="77777777" w:rsidR="008722CB" w:rsidRPr="00D102B6" w:rsidRDefault="008722CB" w:rsidP="000F392F">
            <w:pPr>
              <w:tabs>
                <w:tab w:val="center" w:pos="1701"/>
                <w:tab w:val="center" w:pos="7938"/>
              </w:tabs>
              <w:ind w:right="-38"/>
              <w:jc w:val="center"/>
              <w:rPr>
                <w:b/>
                <w:sz w:val="22"/>
                <w:szCs w:val="22"/>
                <w:lang w:val="fr-FR"/>
              </w:rPr>
            </w:pPr>
            <w:r w:rsidRPr="00D102B6">
              <w:rPr>
                <w:b/>
                <w:sz w:val="22"/>
                <w:szCs w:val="22"/>
                <w:lang w:val="fr-FR"/>
              </w:rPr>
              <w:t>Vallée d’Aoste</w:t>
            </w:r>
          </w:p>
          <w:p w14:paraId="436142B4" w14:textId="77777777" w:rsidR="008722CB" w:rsidRPr="00F729F5" w:rsidRDefault="008722CB" w:rsidP="000F392F">
            <w:pPr>
              <w:tabs>
                <w:tab w:val="center" w:pos="1701"/>
                <w:tab w:val="center" w:pos="7938"/>
              </w:tabs>
              <w:ind w:right="-38"/>
              <w:jc w:val="center"/>
              <w:rPr>
                <w:sz w:val="10"/>
                <w:szCs w:val="10"/>
                <w:lang w:val="fr-FR"/>
              </w:rPr>
            </w:pPr>
          </w:p>
          <w:p w14:paraId="0548BD0D" w14:textId="77777777" w:rsidR="008722CB" w:rsidRDefault="008722CB" w:rsidP="000F392F">
            <w:pPr>
              <w:tabs>
                <w:tab w:val="left" w:pos="478"/>
                <w:tab w:val="left" w:pos="1690"/>
                <w:tab w:val="center" w:pos="7938"/>
              </w:tabs>
              <w:ind w:right="-38"/>
              <w:jc w:val="both"/>
              <w:rPr>
                <w:sz w:val="16"/>
                <w:szCs w:val="16"/>
              </w:rPr>
            </w:pPr>
            <w:r>
              <w:rPr>
                <w:sz w:val="16"/>
                <w:szCs w:val="16"/>
                <w:lang w:val="fr-FR"/>
              </w:rPr>
              <w:t xml:space="preserve">           </w:t>
            </w:r>
            <w:proofErr w:type="spellStart"/>
            <w:r w:rsidRPr="00D102B6">
              <w:rPr>
                <w:sz w:val="16"/>
                <w:szCs w:val="16"/>
                <w:lang w:val="fr-FR"/>
              </w:rPr>
              <w:t>Municipio</w:t>
            </w:r>
            <w:proofErr w:type="spellEnd"/>
            <w:r w:rsidRPr="00D102B6">
              <w:rPr>
                <w:sz w:val="16"/>
                <w:szCs w:val="16"/>
                <w:lang w:val="fr-FR"/>
              </w:rPr>
              <w:t xml:space="preserve">  </w:t>
            </w:r>
            <w:r>
              <w:rPr>
                <w:sz w:val="16"/>
                <w:szCs w:val="16"/>
                <w:lang w:val="fr-FR"/>
              </w:rPr>
              <w:t xml:space="preserve">          </w:t>
            </w:r>
            <w:r w:rsidRPr="00D102B6">
              <w:rPr>
                <w:sz w:val="16"/>
                <w:szCs w:val="16"/>
                <w:lang w:val="fr-FR"/>
              </w:rPr>
              <w:t xml:space="preserve">tel.  </w:t>
            </w:r>
            <w:r>
              <w:rPr>
                <w:sz w:val="16"/>
                <w:szCs w:val="16"/>
              </w:rPr>
              <w:t xml:space="preserve">0165/831311 </w:t>
            </w:r>
          </w:p>
          <w:p w14:paraId="52893E0A" w14:textId="77777777" w:rsidR="008722CB" w:rsidRDefault="008722CB" w:rsidP="000F392F">
            <w:pPr>
              <w:tabs>
                <w:tab w:val="left" w:pos="478"/>
                <w:tab w:val="left" w:pos="1548"/>
                <w:tab w:val="left" w:pos="1690"/>
                <w:tab w:val="center" w:pos="7938"/>
              </w:tabs>
              <w:ind w:right="-38"/>
              <w:jc w:val="center"/>
              <w:rPr>
                <w:sz w:val="16"/>
                <w:szCs w:val="16"/>
              </w:rPr>
            </w:pPr>
            <w:r>
              <w:rPr>
                <w:sz w:val="16"/>
                <w:szCs w:val="16"/>
              </w:rPr>
              <w:t xml:space="preserve">                     </w:t>
            </w:r>
            <w:proofErr w:type="gramStart"/>
            <w:r>
              <w:rPr>
                <w:sz w:val="16"/>
                <w:szCs w:val="16"/>
              </w:rPr>
              <w:t>fax  0165</w:t>
            </w:r>
            <w:proofErr w:type="gramEnd"/>
            <w:r>
              <w:rPr>
                <w:sz w:val="16"/>
                <w:szCs w:val="16"/>
              </w:rPr>
              <w:t>/831312</w:t>
            </w:r>
          </w:p>
          <w:p w14:paraId="761DE6D0" w14:textId="77777777" w:rsidR="008722CB" w:rsidRPr="00F50AAA" w:rsidRDefault="008722CB" w:rsidP="000F392F">
            <w:pPr>
              <w:tabs>
                <w:tab w:val="left" w:pos="478"/>
                <w:tab w:val="left" w:pos="1548"/>
                <w:tab w:val="left" w:pos="1690"/>
                <w:tab w:val="center" w:pos="7938"/>
              </w:tabs>
              <w:ind w:right="-38"/>
              <w:jc w:val="both"/>
              <w:rPr>
                <w:sz w:val="16"/>
                <w:szCs w:val="16"/>
                <w:lang w:val="de-DE"/>
              </w:rPr>
            </w:pPr>
            <w:r>
              <w:rPr>
                <w:sz w:val="16"/>
              </w:rPr>
              <w:t xml:space="preserve">            Ufficio Tributi </w:t>
            </w:r>
            <w:r>
              <w:rPr>
                <w:sz w:val="16"/>
                <w:szCs w:val="16"/>
              </w:rPr>
              <w:t xml:space="preserve"> </w:t>
            </w:r>
            <w:r>
              <w:rPr>
                <w:sz w:val="16"/>
              </w:rPr>
              <w:t xml:space="preserve">  tel.  </w:t>
            </w:r>
            <w:r w:rsidRPr="00F50AAA">
              <w:rPr>
                <w:sz w:val="16"/>
                <w:lang w:val="de-DE"/>
              </w:rPr>
              <w:t>0165/8313</w:t>
            </w:r>
            <w:r>
              <w:rPr>
                <w:sz w:val="16"/>
                <w:lang w:val="de-DE"/>
              </w:rPr>
              <w:t>17</w:t>
            </w:r>
          </w:p>
          <w:p w14:paraId="742CA9F4" w14:textId="77777777" w:rsidR="008722CB" w:rsidRPr="00F50AAA" w:rsidRDefault="008722CB" w:rsidP="000F392F">
            <w:pPr>
              <w:tabs>
                <w:tab w:val="left" w:pos="478"/>
                <w:tab w:val="left" w:pos="1690"/>
                <w:tab w:val="left" w:pos="5529"/>
                <w:tab w:val="left" w:pos="6521"/>
                <w:tab w:val="left" w:pos="7655"/>
                <w:tab w:val="left" w:pos="7938"/>
              </w:tabs>
              <w:ind w:right="-465"/>
              <w:rPr>
                <w:sz w:val="16"/>
                <w:lang w:val="de-DE"/>
              </w:rPr>
            </w:pPr>
            <w:r w:rsidRPr="00F50AAA">
              <w:rPr>
                <w:sz w:val="16"/>
                <w:lang w:val="de-DE"/>
              </w:rPr>
              <w:t xml:space="preserve">                                       fax  0165/8313</w:t>
            </w:r>
            <w:r>
              <w:rPr>
                <w:sz w:val="16"/>
                <w:lang w:val="de-DE"/>
              </w:rPr>
              <w:t>12</w:t>
            </w:r>
          </w:p>
          <w:p w14:paraId="7080E129" w14:textId="77777777" w:rsidR="008722CB" w:rsidRPr="00733721" w:rsidRDefault="008722CB" w:rsidP="000F392F">
            <w:pPr>
              <w:tabs>
                <w:tab w:val="center" w:pos="1701"/>
                <w:tab w:val="left" w:pos="5529"/>
                <w:tab w:val="left" w:pos="6521"/>
                <w:tab w:val="left" w:pos="7655"/>
                <w:tab w:val="left" w:pos="7938"/>
                <w:tab w:val="right" w:pos="8647"/>
              </w:tabs>
              <w:ind w:right="-465"/>
              <w:jc w:val="both"/>
              <w:rPr>
                <w:sz w:val="16"/>
                <w:lang w:val="fr-FR"/>
              </w:rPr>
            </w:pPr>
            <w:r w:rsidRPr="00F50AAA">
              <w:rPr>
                <w:sz w:val="16"/>
                <w:lang w:val="de-DE"/>
              </w:rPr>
              <w:t xml:space="preserve">            </w:t>
            </w:r>
            <w:r w:rsidRPr="00733721">
              <w:rPr>
                <w:sz w:val="16"/>
                <w:lang w:val="fr-FR"/>
              </w:rPr>
              <w:t>internet: www.comune.courmayeur.ao.it</w:t>
            </w:r>
          </w:p>
          <w:p w14:paraId="1B4AD4E9" w14:textId="77777777" w:rsidR="008722CB" w:rsidRPr="00F50AAA" w:rsidRDefault="008722CB" w:rsidP="000F392F">
            <w:pPr>
              <w:ind w:right="-38"/>
              <w:jc w:val="center"/>
              <w:rPr>
                <w:sz w:val="16"/>
                <w:szCs w:val="16"/>
                <w:lang w:val="de-DE"/>
              </w:rPr>
            </w:pPr>
          </w:p>
        </w:tc>
      </w:tr>
    </w:tbl>
    <w:p w14:paraId="281577A1" w14:textId="73CABEA6" w:rsidR="009A0ECF" w:rsidRDefault="009A0ECF"/>
    <w:p w14:paraId="31E214E6" w14:textId="264C5A7A" w:rsidR="008722CB" w:rsidRDefault="003A5A85" w:rsidP="003A5A85">
      <w:pPr>
        <w:jc w:val="center"/>
        <w:rPr>
          <w:b/>
        </w:rPr>
      </w:pPr>
      <w:r>
        <w:rPr>
          <w:b/>
        </w:rPr>
        <w:t xml:space="preserve">A V </w:t>
      </w:r>
      <w:proofErr w:type="spellStart"/>
      <w:r>
        <w:rPr>
          <w:b/>
        </w:rPr>
        <w:t>V</w:t>
      </w:r>
      <w:proofErr w:type="spellEnd"/>
      <w:r>
        <w:rPr>
          <w:b/>
        </w:rPr>
        <w:t xml:space="preserve"> I S O</w:t>
      </w:r>
    </w:p>
    <w:p w14:paraId="5A37B31D" w14:textId="25DF539A" w:rsidR="003A5A85" w:rsidRDefault="003A5A85" w:rsidP="003A5A85">
      <w:pPr>
        <w:jc w:val="center"/>
        <w:rPr>
          <w:b/>
        </w:rPr>
      </w:pPr>
    </w:p>
    <w:p w14:paraId="0396FC49" w14:textId="77777777" w:rsidR="003A5A85" w:rsidRPr="003A5A85" w:rsidRDefault="003A5A85" w:rsidP="003A5A85">
      <w:pPr>
        <w:jc w:val="center"/>
        <w:rPr>
          <w:b/>
        </w:rPr>
      </w:pPr>
    </w:p>
    <w:p w14:paraId="7BFAAA83" w14:textId="5A6C691C" w:rsidR="008722CB" w:rsidRDefault="008722CB"/>
    <w:p w14:paraId="0C094B64" w14:textId="60E99C17" w:rsidR="008722CB" w:rsidRDefault="008722CB">
      <w:r>
        <w:t>OGGETTO: AGEVOLAZIONE PER ABITAZIONE PRINCIAPLE AI FINI DELL’IMPOSTA MUNICIPALE (IMU).</w:t>
      </w:r>
    </w:p>
    <w:p w14:paraId="7D1617A9" w14:textId="5396B185" w:rsidR="008722CB" w:rsidRDefault="008722CB"/>
    <w:p w14:paraId="5725105C" w14:textId="0762ED5F" w:rsidR="008722CB" w:rsidRPr="00473A5D" w:rsidRDefault="008722CB" w:rsidP="00F4058D">
      <w:pPr>
        <w:jc w:val="both"/>
      </w:pPr>
      <w:r w:rsidRPr="00473A5D">
        <w:t>Gentil</w:t>
      </w:r>
      <w:r w:rsidR="003A5A85">
        <w:t>i</w:t>
      </w:r>
      <w:r w:rsidRPr="00473A5D">
        <w:t xml:space="preserve"> contribuent</w:t>
      </w:r>
      <w:r w:rsidR="003A5A85">
        <w:t>i</w:t>
      </w:r>
      <w:r w:rsidRPr="00473A5D">
        <w:t>,</w:t>
      </w:r>
    </w:p>
    <w:p w14:paraId="78D37209" w14:textId="1DE791D4" w:rsidR="008722CB" w:rsidRPr="00473A5D" w:rsidRDefault="008722CB" w:rsidP="00F4058D">
      <w:pPr>
        <w:jc w:val="both"/>
      </w:pPr>
      <w:r w:rsidRPr="00473A5D">
        <w:t>in merito alle agevolazioni in oggetto previste ai fini IMU, l’art</w:t>
      </w:r>
      <w:r w:rsidR="00F4058D">
        <w:t>icolo</w:t>
      </w:r>
      <w:r w:rsidRPr="00473A5D">
        <w:t xml:space="preserve"> 13, comma 2, del D</w:t>
      </w:r>
      <w:r w:rsidR="00F4058D">
        <w:t xml:space="preserve">ecreto </w:t>
      </w:r>
      <w:r w:rsidRPr="00473A5D">
        <w:t>L</w:t>
      </w:r>
      <w:r w:rsidR="00F4058D">
        <w:t>egge</w:t>
      </w:r>
      <w:r w:rsidRPr="00473A5D">
        <w:t xml:space="preserve">. 201/2011, convertito in </w:t>
      </w:r>
      <w:r w:rsidR="00F4058D">
        <w:t>L</w:t>
      </w:r>
      <w:r w:rsidRPr="00473A5D">
        <w:t xml:space="preserve">egge n. 214/2011 e ss.mm., e la </w:t>
      </w:r>
      <w:r w:rsidR="00F4058D">
        <w:t>L</w:t>
      </w:r>
      <w:r w:rsidRPr="00473A5D">
        <w:t xml:space="preserve">egge n. 160 del 27/12/2019, precisa che </w:t>
      </w:r>
      <w:proofErr w:type="gramStart"/>
      <w:r w:rsidRPr="00473A5D">
        <w:t>“</w:t>
      </w:r>
      <w:r w:rsidRPr="00473A5D">
        <w:rPr>
          <w:i/>
        </w:rPr>
        <w:t xml:space="preserve"> per</w:t>
      </w:r>
      <w:proofErr w:type="gramEnd"/>
      <w:r w:rsidRPr="00473A5D">
        <w:rPr>
          <w:i/>
        </w:rPr>
        <w:t xml:space="preserve"> abitazione principale si intende l’immobile, iscritto o iscrivibile nel catasto edilizio urbano come unica unità immobiliare, nel quale il possessore e i componenti del suo nucleo familiare dimorano abitualmente e risiedono anagraficamente. </w:t>
      </w:r>
      <w:r w:rsidRPr="00473A5D">
        <w:t xml:space="preserve"> </w:t>
      </w:r>
    </w:p>
    <w:p w14:paraId="3340D0FB" w14:textId="589DFDA8" w:rsidR="00473A5D" w:rsidRPr="00473A5D" w:rsidRDefault="00473A5D"/>
    <w:p w14:paraId="0BB3A567" w14:textId="43E7C426" w:rsidR="00473A5D" w:rsidRPr="00473A5D" w:rsidRDefault="00473A5D" w:rsidP="00473A5D">
      <w:pPr>
        <w:pStyle w:val="Corpodeltesto3"/>
        <w:spacing w:line="240" w:lineRule="auto"/>
        <w:ind w:firstLine="567"/>
        <w:rPr>
          <w:rFonts w:ascii="Times New Roman" w:hAnsi="Times New Roman" w:cs="Times New Roman"/>
          <w:iCs/>
          <w:szCs w:val="24"/>
        </w:rPr>
      </w:pPr>
      <w:r w:rsidRPr="00473A5D">
        <w:rPr>
          <w:rFonts w:ascii="Times New Roman" w:hAnsi="Times New Roman" w:cs="Times New Roman"/>
          <w:iCs/>
          <w:szCs w:val="24"/>
        </w:rPr>
        <w:t>Tale definizione</w:t>
      </w:r>
      <w:r>
        <w:rPr>
          <w:rFonts w:ascii="Times New Roman" w:hAnsi="Times New Roman" w:cs="Times New Roman"/>
          <w:iCs/>
          <w:szCs w:val="24"/>
        </w:rPr>
        <w:t xml:space="preserve"> </w:t>
      </w:r>
      <w:r w:rsidRPr="00473A5D">
        <w:rPr>
          <w:rFonts w:ascii="Times New Roman" w:hAnsi="Times New Roman" w:cs="Times New Roman"/>
          <w:iCs/>
          <w:szCs w:val="24"/>
        </w:rPr>
        <w:t xml:space="preserve">impone, come </w:t>
      </w:r>
      <w:r>
        <w:rPr>
          <w:rFonts w:ascii="Times New Roman" w:hAnsi="Times New Roman" w:cs="Times New Roman"/>
          <w:iCs/>
          <w:szCs w:val="24"/>
        </w:rPr>
        <w:t>regola generale</w:t>
      </w:r>
      <w:r w:rsidRPr="00473A5D">
        <w:rPr>
          <w:rFonts w:ascii="Times New Roman" w:hAnsi="Times New Roman" w:cs="Times New Roman"/>
          <w:iCs/>
          <w:szCs w:val="24"/>
        </w:rPr>
        <w:t xml:space="preserve">, di poter considerare come abitazione principale solamente l'immobile </w:t>
      </w:r>
      <w:r w:rsidRPr="00473A5D">
        <w:rPr>
          <w:rFonts w:ascii="Times New Roman" w:hAnsi="Times New Roman" w:cs="Times New Roman"/>
          <w:iCs/>
          <w:szCs w:val="24"/>
          <w:u w:val="single"/>
        </w:rPr>
        <w:t>nel quale il possessore e il suo nucleo familiare dimorano abitualmente e risiedono anagraficamente</w:t>
      </w:r>
      <w:r w:rsidRPr="00473A5D">
        <w:rPr>
          <w:rFonts w:ascii="Times New Roman" w:hAnsi="Times New Roman" w:cs="Times New Roman"/>
          <w:iCs/>
          <w:szCs w:val="24"/>
        </w:rPr>
        <w:t>.</w:t>
      </w:r>
    </w:p>
    <w:p w14:paraId="05DD1386" w14:textId="77777777" w:rsidR="00473A5D" w:rsidRPr="00473A5D" w:rsidRDefault="00473A5D" w:rsidP="00473A5D">
      <w:pPr>
        <w:pStyle w:val="Corpodeltesto3"/>
        <w:spacing w:line="240" w:lineRule="auto"/>
        <w:rPr>
          <w:rFonts w:ascii="Times New Roman" w:hAnsi="Times New Roman" w:cs="Times New Roman"/>
          <w:iCs/>
          <w:szCs w:val="24"/>
        </w:rPr>
      </w:pPr>
      <w:r w:rsidRPr="00473A5D">
        <w:rPr>
          <w:rFonts w:ascii="Times New Roman" w:hAnsi="Times New Roman" w:cs="Times New Roman"/>
          <w:iCs/>
          <w:szCs w:val="24"/>
        </w:rPr>
        <w:t xml:space="preserve">Al fine di superare i contrasti interpretativi che si erano avuti con riferimento alla definizione di abitazione principale utilizzata ai fini ICI, l’art. 13 sopra citato ha quindi previsto una definizione molto più restrittiva e rigorosa, per la quale la </w:t>
      </w:r>
      <w:r w:rsidRPr="00473A5D">
        <w:rPr>
          <w:rFonts w:ascii="Times New Roman" w:hAnsi="Times New Roman" w:cs="Times New Roman"/>
          <w:iCs/>
          <w:szCs w:val="24"/>
          <w:u w:val="single"/>
        </w:rPr>
        <w:t>residenza anagrafica</w:t>
      </w:r>
      <w:r w:rsidRPr="00473A5D">
        <w:rPr>
          <w:rFonts w:ascii="Times New Roman" w:hAnsi="Times New Roman" w:cs="Times New Roman"/>
          <w:iCs/>
          <w:szCs w:val="24"/>
        </w:rPr>
        <w:t xml:space="preserve"> non costituisce più solo una presunzione salvo prova contraria, ma un elemento necessario insieme alla </w:t>
      </w:r>
      <w:r w:rsidRPr="00473A5D">
        <w:rPr>
          <w:rFonts w:ascii="Times New Roman" w:hAnsi="Times New Roman" w:cs="Times New Roman"/>
          <w:iCs/>
          <w:szCs w:val="24"/>
          <w:u w:val="single"/>
        </w:rPr>
        <w:t>dimora abituale</w:t>
      </w:r>
      <w:r w:rsidRPr="00473A5D">
        <w:rPr>
          <w:rFonts w:ascii="Times New Roman" w:hAnsi="Times New Roman" w:cs="Times New Roman"/>
          <w:iCs/>
          <w:szCs w:val="24"/>
        </w:rPr>
        <w:t>, in quanto entrambe le condizioni devono essere presenti, non solo per il possessore ma per tutto il suo nucleo familiare.</w:t>
      </w:r>
    </w:p>
    <w:p w14:paraId="0D42AA83" w14:textId="77777777" w:rsidR="00473A5D" w:rsidRPr="00473A5D" w:rsidRDefault="00473A5D" w:rsidP="00473A5D">
      <w:pPr>
        <w:pStyle w:val="Corpodeltesto3"/>
        <w:spacing w:line="240" w:lineRule="auto"/>
        <w:rPr>
          <w:rFonts w:ascii="Times New Roman" w:hAnsi="Times New Roman" w:cs="Times New Roman"/>
          <w:iCs/>
          <w:szCs w:val="24"/>
        </w:rPr>
      </w:pPr>
    </w:p>
    <w:p w14:paraId="51942B38" w14:textId="77777777" w:rsidR="00473A5D" w:rsidRPr="00473A5D" w:rsidRDefault="00473A5D" w:rsidP="00473A5D">
      <w:pPr>
        <w:pStyle w:val="Corpodeltesto3"/>
        <w:spacing w:line="240" w:lineRule="auto"/>
        <w:ind w:firstLine="567"/>
        <w:rPr>
          <w:rFonts w:ascii="Times New Roman" w:hAnsi="Times New Roman" w:cs="Times New Roman"/>
          <w:iCs/>
          <w:szCs w:val="24"/>
        </w:rPr>
      </w:pPr>
      <w:r w:rsidRPr="00473A5D">
        <w:rPr>
          <w:rFonts w:ascii="Times New Roman" w:hAnsi="Times New Roman" w:cs="Times New Roman"/>
          <w:iCs/>
          <w:szCs w:val="24"/>
        </w:rPr>
        <w:t>A ciò si aggiunga che il concetto di “abitazione principale” richiama quello tradizionale di “residenza di famiglia”, desumibile dal primo comma dell’articolo 144 del Codice Civile, in base al quale “</w:t>
      </w:r>
      <w:r w:rsidRPr="00473A5D">
        <w:rPr>
          <w:rFonts w:ascii="Times New Roman" w:hAnsi="Times New Roman" w:cs="Times New Roman"/>
          <w:i/>
          <w:iCs/>
          <w:szCs w:val="24"/>
        </w:rPr>
        <w:t>i coniugi concordano tra loro l’indirizzo della vita familiare e fissano la residenza della famiglia secondo le esigenze di entrambi e quelle preminenti della famiglia stessa</w:t>
      </w:r>
      <w:r w:rsidRPr="00473A5D">
        <w:rPr>
          <w:rFonts w:ascii="Times New Roman" w:hAnsi="Times New Roman" w:cs="Times New Roman"/>
          <w:iCs/>
          <w:szCs w:val="24"/>
        </w:rPr>
        <w:t>”.</w:t>
      </w:r>
    </w:p>
    <w:p w14:paraId="3C4AF60F" w14:textId="77777777" w:rsidR="00473A5D" w:rsidRPr="00473A5D" w:rsidRDefault="00473A5D" w:rsidP="00473A5D">
      <w:pPr>
        <w:pStyle w:val="Corpodeltesto3"/>
        <w:spacing w:line="240" w:lineRule="auto"/>
        <w:rPr>
          <w:rFonts w:ascii="Times New Roman" w:hAnsi="Times New Roman" w:cs="Times New Roman"/>
          <w:iCs/>
          <w:szCs w:val="24"/>
        </w:rPr>
      </w:pPr>
      <w:r w:rsidRPr="00473A5D">
        <w:rPr>
          <w:rFonts w:ascii="Times New Roman" w:hAnsi="Times New Roman" w:cs="Times New Roman"/>
          <w:iCs/>
          <w:szCs w:val="24"/>
        </w:rPr>
        <w:t>L’abitazione principale indica, pertanto, il luogo ove la famiglia durevolmente e prevalentemente convive, assolvendo alle esigenze primarie della coabitazione.</w:t>
      </w:r>
    </w:p>
    <w:p w14:paraId="22CE7AD0" w14:textId="77777777" w:rsidR="00473A5D" w:rsidRPr="00473A5D" w:rsidRDefault="00473A5D" w:rsidP="00473A5D">
      <w:pPr>
        <w:pStyle w:val="Corpodeltesto3"/>
        <w:spacing w:line="240" w:lineRule="auto"/>
        <w:rPr>
          <w:rFonts w:ascii="Times New Roman" w:hAnsi="Times New Roman" w:cs="Times New Roman"/>
          <w:iCs/>
          <w:szCs w:val="24"/>
        </w:rPr>
      </w:pPr>
    </w:p>
    <w:p w14:paraId="664A3D79" w14:textId="77777777" w:rsidR="00473A5D" w:rsidRPr="00473A5D" w:rsidRDefault="00473A5D" w:rsidP="00473A5D">
      <w:pPr>
        <w:pStyle w:val="Corpodeltesto3"/>
        <w:spacing w:line="240" w:lineRule="auto"/>
        <w:ind w:firstLine="567"/>
        <w:rPr>
          <w:rFonts w:ascii="Times New Roman" w:hAnsi="Times New Roman" w:cs="Times New Roman"/>
          <w:iCs/>
          <w:szCs w:val="24"/>
        </w:rPr>
      </w:pPr>
      <w:r w:rsidRPr="00473A5D">
        <w:rPr>
          <w:rFonts w:ascii="Times New Roman" w:hAnsi="Times New Roman" w:cs="Times New Roman"/>
          <w:iCs/>
          <w:szCs w:val="24"/>
        </w:rPr>
        <w:t>Come unica eccezione alla sopra descritta regola generale, la legge acconsente che “</w:t>
      </w:r>
      <w:r w:rsidRPr="00473A5D">
        <w:rPr>
          <w:rFonts w:ascii="Times New Roman" w:hAnsi="Times New Roman" w:cs="Times New Roman"/>
          <w:i/>
          <w:iCs/>
          <w:szCs w:val="24"/>
        </w:rPr>
        <w:t xml:space="preserve">nel caso in cui i componenti del nucleo familiare abbiano stabilito la dimora abituale e la residenza anagrafica in immobili diversi situati nel </w:t>
      </w:r>
      <w:r w:rsidRPr="00473A5D">
        <w:rPr>
          <w:rFonts w:ascii="Times New Roman" w:hAnsi="Times New Roman" w:cs="Times New Roman"/>
          <w:i/>
          <w:iCs/>
          <w:szCs w:val="24"/>
          <w:u w:val="single"/>
        </w:rPr>
        <w:t>territorio comunale</w:t>
      </w:r>
      <w:r w:rsidRPr="00473A5D">
        <w:rPr>
          <w:rFonts w:ascii="Times New Roman" w:hAnsi="Times New Roman" w:cs="Times New Roman"/>
          <w:i/>
          <w:iCs/>
          <w:szCs w:val="24"/>
        </w:rPr>
        <w:t>, le agevolazioni per l’abitazione principale e per le relative pertinenze in relazione al nucleo familiare si applicano per un solo immobile</w:t>
      </w:r>
      <w:r w:rsidRPr="00473A5D">
        <w:rPr>
          <w:rFonts w:ascii="Times New Roman" w:hAnsi="Times New Roman" w:cs="Times New Roman"/>
          <w:iCs/>
          <w:szCs w:val="24"/>
        </w:rPr>
        <w:t>”.</w:t>
      </w:r>
    </w:p>
    <w:p w14:paraId="492548D6" w14:textId="77777777" w:rsidR="00473A5D" w:rsidRPr="00473A5D" w:rsidRDefault="00473A5D" w:rsidP="00473A5D">
      <w:pPr>
        <w:pStyle w:val="Corpodeltesto3"/>
        <w:spacing w:line="240" w:lineRule="auto"/>
        <w:rPr>
          <w:rFonts w:ascii="Times New Roman" w:hAnsi="Times New Roman" w:cs="Times New Roman"/>
          <w:iCs/>
          <w:szCs w:val="24"/>
        </w:rPr>
      </w:pPr>
      <w:r w:rsidRPr="00473A5D">
        <w:rPr>
          <w:rFonts w:ascii="Times New Roman" w:hAnsi="Times New Roman" w:cs="Times New Roman"/>
          <w:iCs/>
          <w:szCs w:val="24"/>
        </w:rPr>
        <w:t>In pratica, con una disposizione di favore nei confronti dei coniugi con residenze separate all’interno dello stesso Comune, il legislatore ha consentito di beneficiare comunque per uno dei due immobili di tali agevolazioni, pur non soddisfacendo tutti i requisiti richiesti dalla regola generale in applicazione della quale invece nessuna delle due proprietà si sarebbe potuta considerare come abitazione principale.</w:t>
      </w:r>
    </w:p>
    <w:p w14:paraId="36681994" w14:textId="77777777" w:rsidR="00473A5D" w:rsidRPr="00473A5D" w:rsidRDefault="00473A5D" w:rsidP="00473A5D">
      <w:pPr>
        <w:pStyle w:val="Corpodeltesto3"/>
        <w:spacing w:line="240" w:lineRule="auto"/>
        <w:rPr>
          <w:rFonts w:ascii="Times New Roman" w:hAnsi="Times New Roman" w:cs="Times New Roman"/>
          <w:iCs/>
          <w:szCs w:val="24"/>
        </w:rPr>
      </w:pPr>
    </w:p>
    <w:p w14:paraId="52AA0274" w14:textId="7F8AFD20" w:rsidR="00473A5D" w:rsidRPr="00473A5D" w:rsidRDefault="00473A5D" w:rsidP="00473A5D">
      <w:pPr>
        <w:pStyle w:val="Corpodeltesto3"/>
        <w:spacing w:line="240" w:lineRule="auto"/>
        <w:ind w:firstLine="567"/>
        <w:rPr>
          <w:rFonts w:ascii="Times New Roman" w:hAnsi="Times New Roman" w:cs="Times New Roman"/>
          <w:iCs/>
          <w:szCs w:val="24"/>
        </w:rPr>
      </w:pPr>
      <w:r w:rsidRPr="00473A5D">
        <w:rPr>
          <w:rFonts w:ascii="Times New Roman" w:hAnsi="Times New Roman" w:cs="Times New Roman"/>
          <w:iCs/>
          <w:szCs w:val="24"/>
        </w:rPr>
        <w:t>L’art</w:t>
      </w:r>
      <w:r w:rsidR="00F4058D">
        <w:rPr>
          <w:rFonts w:ascii="Times New Roman" w:hAnsi="Times New Roman" w:cs="Times New Roman"/>
          <w:iCs/>
          <w:szCs w:val="24"/>
        </w:rPr>
        <w:t xml:space="preserve">icolo </w:t>
      </w:r>
      <w:r w:rsidRPr="00473A5D">
        <w:rPr>
          <w:rFonts w:ascii="Times New Roman" w:hAnsi="Times New Roman" w:cs="Times New Roman"/>
          <w:iCs/>
          <w:szCs w:val="24"/>
        </w:rPr>
        <w:t>13 sopra riportato</w:t>
      </w:r>
      <w:r w:rsidR="00A4178A">
        <w:rPr>
          <w:rFonts w:ascii="Times New Roman" w:hAnsi="Times New Roman" w:cs="Times New Roman"/>
          <w:iCs/>
          <w:szCs w:val="24"/>
        </w:rPr>
        <w:t xml:space="preserve"> e il comma 741 della Legge 160 del 27/12/2019</w:t>
      </w:r>
      <w:r w:rsidRPr="00473A5D">
        <w:rPr>
          <w:rFonts w:ascii="Times New Roman" w:hAnsi="Times New Roman" w:cs="Times New Roman"/>
          <w:iCs/>
          <w:szCs w:val="24"/>
        </w:rPr>
        <w:t xml:space="preserve">, invece, nulla dice riguardo al caso dei coniugi che abbiano stabilito la dimora abituale e la residenza anagrafica in due Comuni </w:t>
      </w:r>
      <w:proofErr w:type="gramStart"/>
      <w:r w:rsidRPr="00473A5D">
        <w:rPr>
          <w:rFonts w:ascii="Times New Roman" w:hAnsi="Times New Roman" w:cs="Times New Roman"/>
          <w:iCs/>
          <w:szCs w:val="24"/>
        </w:rPr>
        <w:t xml:space="preserve">diversi </w:t>
      </w:r>
      <w:r w:rsidR="00F4058D">
        <w:rPr>
          <w:rFonts w:ascii="Times New Roman" w:hAnsi="Times New Roman" w:cs="Times New Roman"/>
          <w:iCs/>
          <w:szCs w:val="24"/>
        </w:rPr>
        <w:t>.</w:t>
      </w:r>
      <w:proofErr w:type="gramEnd"/>
      <w:r w:rsidR="00F4058D">
        <w:rPr>
          <w:rFonts w:ascii="Times New Roman" w:hAnsi="Times New Roman" w:cs="Times New Roman"/>
          <w:iCs/>
          <w:szCs w:val="24"/>
        </w:rPr>
        <w:t xml:space="preserve"> </w:t>
      </w:r>
      <w:r w:rsidRPr="00473A5D">
        <w:rPr>
          <w:rFonts w:ascii="Times New Roman" w:hAnsi="Times New Roman" w:cs="Times New Roman"/>
          <w:iCs/>
          <w:szCs w:val="24"/>
        </w:rPr>
        <w:t xml:space="preserve"> Non essendo prevista esplicitamente un’analoga agevolazione, a tale fattispecie va </w:t>
      </w:r>
      <w:r w:rsidRPr="00473A5D">
        <w:rPr>
          <w:rFonts w:ascii="Times New Roman" w:hAnsi="Times New Roman" w:cs="Times New Roman"/>
          <w:iCs/>
          <w:szCs w:val="24"/>
        </w:rPr>
        <w:lastRenderedPageBreak/>
        <w:t>applicata la regola generale che subordina l’agevolazione prevista per l’abitazione principale al requisito della coesistenza della dimora abituale e della residenza anagrafica di tutto il nucleo familiare.</w:t>
      </w:r>
    </w:p>
    <w:p w14:paraId="5F2D051D" w14:textId="77777777" w:rsidR="00473A5D" w:rsidRPr="00473A5D" w:rsidRDefault="00473A5D" w:rsidP="00473A5D">
      <w:pPr>
        <w:pStyle w:val="Corpodeltesto3"/>
        <w:spacing w:line="240" w:lineRule="auto"/>
        <w:rPr>
          <w:rFonts w:ascii="Times New Roman" w:hAnsi="Times New Roman" w:cs="Times New Roman"/>
          <w:iCs/>
          <w:szCs w:val="24"/>
        </w:rPr>
      </w:pPr>
    </w:p>
    <w:p w14:paraId="5D2A15BB" w14:textId="77777777" w:rsidR="00473A5D" w:rsidRPr="00473A5D" w:rsidRDefault="00473A5D" w:rsidP="00473A5D">
      <w:pPr>
        <w:pStyle w:val="Corpodeltesto3"/>
        <w:widowControl/>
        <w:spacing w:line="240" w:lineRule="auto"/>
        <w:ind w:firstLine="567"/>
        <w:rPr>
          <w:rFonts w:ascii="Times New Roman" w:hAnsi="Times New Roman" w:cs="Times New Roman"/>
          <w:iCs/>
          <w:szCs w:val="24"/>
        </w:rPr>
      </w:pPr>
      <w:r w:rsidRPr="00473A5D">
        <w:rPr>
          <w:rFonts w:ascii="Times New Roman" w:hAnsi="Times New Roman" w:cs="Times New Roman"/>
          <w:iCs/>
          <w:szCs w:val="24"/>
        </w:rPr>
        <w:t xml:space="preserve">Dalla norma sopra descritta appare chiaro che, </w:t>
      </w:r>
      <w:r w:rsidRPr="00B4055F">
        <w:rPr>
          <w:rFonts w:ascii="Times New Roman" w:hAnsi="Times New Roman" w:cs="Times New Roman"/>
          <w:iCs/>
          <w:szCs w:val="24"/>
        </w:rPr>
        <w:t>in nessun caso</w:t>
      </w:r>
      <w:r w:rsidRPr="00473A5D">
        <w:rPr>
          <w:rFonts w:ascii="Times New Roman" w:hAnsi="Times New Roman" w:cs="Times New Roman"/>
          <w:iCs/>
          <w:szCs w:val="24"/>
        </w:rPr>
        <w:t xml:space="preserve">, lo stesso nucleo familiare può beneficiare di tale agevolazione fiscale contemporaneamente per due immobili, </w:t>
      </w:r>
      <w:r w:rsidRPr="00473A5D">
        <w:rPr>
          <w:rFonts w:ascii="Times New Roman" w:hAnsi="Times New Roman" w:cs="Times New Roman"/>
          <w:iCs/>
          <w:szCs w:val="24"/>
          <w:u w:val="single"/>
        </w:rPr>
        <w:t>a maggior ragione se situati in due Comuni diversi</w:t>
      </w:r>
      <w:r w:rsidRPr="00473A5D">
        <w:rPr>
          <w:rFonts w:ascii="Times New Roman" w:hAnsi="Times New Roman" w:cs="Times New Roman"/>
          <w:iCs/>
          <w:szCs w:val="24"/>
        </w:rPr>
        <w:t xml:space="preserve">. </w:t>
      </w:r>
    </w:p>
    <w:p w14:paraId="32908BDD" w14:textId="18CD20FC" w:rsidR="00473A5D" w:rsidRPr="00473A5D" w:rsidRDefault="00473A5D" w:rsidP="00473A5D">
      <w:pPr>
        <w:pStyle w:val="Corpodeltesto3"/>
        <w:widowControl/>
        <w:spacing w:line="240" w:lineRule="auto"/>
        <w:ind w:firstLine="567"/>
        <w:rPr>
          <w:rFonts w:ascii="Times New Roman" w:hAnsi="Times New Roman" w:cs="Times New Roman"/>
          <w:iCs/>
          <w:szCs w:val="24"/>
        </w:rPr>
      </w:pPr>
      <w:r w:rsidRPr="00473A5D">
        <w:rPr>
          <w:rFonts w:ascii="Times New Roman" w:hAnsi="Times New Roman" w:cs="Times New Roman"/>
          <w:iCs/>
          <w:szCs w:val="24"/>
        </w:rPr>
        <w:t>Tale interpretazione è stata p</w:t>
      </w:r>
      <w:r w:rsidR="00875FA3">
        <w:rPr>
          <w:rFonts w:ascii="Times New Roman" w:hAnsi="Times New Roman" w:cs="Times New Roman"/>
          <w:iCs/>
          <w:szCs w:val="24"/>
        </w:rPr>
        <w:t xml:space="preserve">iù volte </w:t>
      </w:r>
      <w:r w:rsidRPr="00473A5D">
        <w:rPr>
          <w:rFonts w:ascii="Times New Roman" w:hAnsi="Times New Roman" w:cs="Times New Roman"/>
          <w:iCs/>
          <w:szCs w:val="24"/>
        </w:rPr>
        <w:t xml:space="preserve">confermata </w:t>
      </w:r>
      <w:r w:rsidR="00875FA3">
        <w:rPr>
          <w:rFonts w:ascii="Times New Roman" w:hAnsi="Times New Roman" w:cs="Times New Roman"/>
          <w:iCs/>
          <w:szCs w:val="24"/>
        </w:rPr>
        <w:t xml:space="preserve">dalla Corte di Cassazione </w:t>
      </w:r>
      <w:r w:rsidRPr="00473A5D">
        <w:rPr>
          <w:rFonts w:ascii="Times New Roman" w:hAnsi="Times New Roman" w:cs="Times New Roman"/>
          <w:iCs/>
          <w:szCs w:val="24"/>
        </w:rPr>
        <w:t>emesse in sede di contenzioso, che hanno peraltro disatteso l’affermazione della Circolare del Ministero dell’Economia e delle Finanze n. 3/2012, applicabile solo a casi limitati in cui documentate esigenze lavorative impongano il trasferimento della residenza.</w:t>
      </w:r>
      <w:r w:rsidRPr="00473A5D">
        <w:rPr>
          <w:rFonts w:ascii="Times New Roman" w:hAnsi="Times New Roman" w:cs="Times New Roman"/>
          <w:iCs/>
          <w:szCs w:val="24"/>
        </w:rPr>
        <w:tab/>
      </w:r>
      <w:r w:rsidR="00777487">
        <w:rPr>
          <w:rFonts w:ascii="Times New Roman" w:hAnsi="Times New Roman" w:cs="Times New Roman"/>
          <w:iCs/>
          <w:szCs w:val="24"/>
        </w:rPr>
        <w:t>Occorre che il contribuente provi che l’abitazione costituisce dimora abituale non solo propria, ma anche dei suoi familiari, non potendo sorgere il diri</w:t>
      </w:r>
      <w:r w:rsidR="004C31B7">
        <w:rPr>
          <w:rFonts w:ascii="Times New Roman" w:hAnsi="Times New Roman" w:cs="Times New Roman"/>
          <w:iCs/>
          <w:szCs w:val="24"/>
        </w:rPr>
        <w:t>t</w:t>
      </w:r>
      <w:r w:rsidR="00777487">
        <w:rPr>
          <w:rFonts w:ascii="Times New Roman" w:hAnsi="Times New Roman" w:cs="Times New Roman"/>
          <w:iCs/>
          <w:szCs w:val="24"/>
        </w:rPr>
        <w:t>to alla esenzione ove tale requisito sia riscontrabile solo per il medesimo</w:t>
      </w:r>
      <w:r w:rsidR="004C31B7">
        <w:rPr>
          <w:rFonts w:ascii="Times New Roman" w:hAnsi="Times New Roman" w:cs="Times New Roman"/>
          <w:iCs/>
          <w:szCs w:val="24"/>
        </w:rPr>
        <w:t xml:space="preserve"> </w:t>
      </w:r>
      <w:proofErr w:type="gramStart"/>
      <w:r w:rsidR="004C31B7">
        <w:rPr>
          <w:rFonts w:ascii="Times New Roman" w:hAnsi="Times New Roman" w:cs="Times New Roman"/>
          <w:iCs/>
          <w:szCs w:val="24"/>
        </w:rPr>
        <w:t>( Sentenza</w:t>
      </w:r>
      <w:proofErr w:type="gramEnd"/>
      <w:r w:rsidR="004C31B7">
        <w:rPr>
          <w:rFonts w:ascii="Times New Roman" w:hAnsi="Times New Roman" w:cs="Times New Roman"/>
          <w:iCs/>
          <w:szCs w:val="24"/>
        </w:rPr>
        <w:t xml:space="preserve"> Corte Suprema di Cassazione n.18367/2019)</w:t>
      </w:r>
      <w:r w:rsidR="00777487">
        <w:rPr>
          <w:rFonts w:ascii="Times New Roman" w:hAnsi="Times New Roman" w:cs="Times New Roman"/>
          <w:iCs/>
          <w:szCs w:val="24"/>
        </w:rPr>
        <w:t xml:space="preserve">. </w:t>
      </w:r>
    </w:p>
    <w:p w14:paraId="6E526A75" w14:textId="77777777" w:rsidR="00473A5D" w:rsidRPr="00473A5D" w:rsidRDefault="00473A5D" w:rsidP="00473A5D">
      <w:pPr>
        <w:pStyle w:val="Corpodeltesto3"/>
        <w:spacing w:line="240" w:lineRule="auto"/>
        <w:ind w:firstLine="567"/>
        <w:rPr>
          <w:rFonts w:ascii="Times New Roman" w:hAnsi="Times New Roman" w:cs="Times New Roman"/>
          <w:iCs/>
          <w:szCs w:val="24"/>
        </w:rPr>
      </w:pPr>
    </w:p>
    <w:p w14:paraId="6ACB0E27" w14:textId="77777777" w:rsidR="00473A5D" w:rsidRPr="00473A5D" w:rsidRDefault="00473A5D" w:rsidP="00473A5D">
      <w:pPr>
        <w:pStyle w:val="Corpodeltesto3"/>
        <w:spacing w:line="240" w:lineRule="auto"/>
        <w:ind w:firstLine="567"/>
        <w:rPr>
          <w:rFonts w:ascii="Times New Roman" w:hAnsi="Times New Roman" w:cs="Times New Roman"/>
          <w:iCs/>
          <w:szCs w:val="24"/>
        </w:rPr>
      </w:pPr>
      <w:r w:rsidRPr="00473A5D">
        <w:rPr>
          <w:rFonts w:ascii="Times New Roman" w:hAnsi="Times New Roman" w:cs="Times New Roman"/>
          <w:iCs/>
          <w:szCs w:val="24"/>
        </w:rPr>
        <w:t xml:space="preserve">Nel nostro ordinamento, l'unico soggetto titolato a dare la corretta interpretazione alla legge è la Corte di Cassazione che non sarà in alcun modo vincolata da Circolari o altri documenti di prassi (considerati come atti aventi solo validità interna alla pubblica amministrazione) né tanto meno da eventuali opinioni discordanti espresse da commentatori in articoli pubblicati in materia. </w:t>
      </w:r>
    </w:p>
    <w:p w14:paraId="0AEACD8E" w14:textId="77777777" w:rsidR="00473A5D" w:rsidRPr="00473A5D" w:rsidRDefault="00473A5D" w:rsidP="00473A5D">
      <w:pPr>
        <w:pStyle w:val="Corpodeltesto3"/>
        <w:widowControl/>
        <w:spacing w:line="240" w:lineRule="auto"/>
        <w:ind w:firstLine="567"/>
        <w:rPr>
          <w:rFonts w:ascii="Times New Roman" w:hAnsi="Times New Roman" w:cs="Times New Roman"/>
          <w:iCs/>
          <w:szCs w:val="24"/>
          <w:u w:val="single"/>
        </w:rPr>
      </w:pPr>
    </w:p>
    <w:p w14:paraId="6CDC7CE7" w14:textId="1302C56A" w:rsidR="00473A5D" w:rsidRPr="00473A5D" w:rsidRDefault="00473A5D" w:rsidP="00473A5D">
      <w:pPr>
        <w:pStyle w:val="Corpodeltesto3"/>
        <w:widowControl/>
        <w:spacing w:line="240" w:lineRule="auto"/>
        <w:ind w:firstLine="567"/>
        <w:rPr>
          <w:rFonts w:ascii="Times New Roman" w:hAnsi="Times New Roman" w:cs="Times New Roman"/>
          <w:iCs/>
          <w:szCs w:val="24"/>
          <w:u w:val="single"/>
        </w:rPr>
      </w:pPr>
      <w:r w:rsidRPr="00473A5D">
        <w:rPr>
          <w:rFonts w:ascii="Times New Roman" w:hAnsi="Times New Roman" w:cs="Times New Roman"/>
          <w:iCs/>
          <w:szCs w:val="24"/>
        </w:rPr>
        <w:t xml:space="preserve">Per tutto quanto sopra, qualora i coniugi abbiano deciso di stabilire la rispettiva residenza in due luoghi diversi, non hanno diritto a beneficiare per entrambi gli immobili delle agevolazioni IMU previste per l’abitazione principale, </w:t>
      </w:r>
      <w:r w:rsidRPr="00473A5D">
        <w:rPr>
          <w:rFonts w:ascii="Times New Roman" w:hAnsi="Times New Roman" w:cs="Times New Roman"/>
          <w:iCs/>
          <w:szCs w:val="24"/>
          <w:u w:val="single"/>
        </w:rPr>
        <w:t>salvo dimostrazione di separazione legale</w:t>
      </w:r>
      <w:r w:rsidR="00F4058D">
        <w:rPr>
          <w:rFonts w:ascii="Times New Roman" w:hAnsi="Times New Roman" w:cs="Times New Roman"/>
          <w:iCs/>
          <w:szCs w:val="24"/>
          <w:u w:val="single"/>
        </w:rPr>
        <w:t xml:space="preserve"> e  della dimora abituale</w:t>
      </w:r>
      <w:r w:rsidR="00785034">
        <w:rPr>
          <w:rFonts w:ascii="Times New Roman" w:hAnsi="Times New Roman" w:cs="Times New Roman"/>
          <w:iCs/>
          <w:szCs w:val="24"/>
          <w:u w:val="single"/>
        </w:rPr>
        <w:t xml:space="preserve"> nel Comune di Courmayeur</w:t>
      </w:r>
      <w:bookmarkStart w:id="0" w:name="_GoBack"/>
      <w:bookmarkEnd w:id="0"/>
      <w:r w:rsidR="00F4058D">
        <w:rPr>
          <w:rFonts w:ascii="Times New Roman" w:hAnsi="Times New Roman" w:cs="Times New Roman"/>
          <w:iCs/>
          <w:szCs w:val="24"/>
          <w:u w:val="single"/>
        </w:rPr>
        <w:t xml:space="preserve">. </w:t>
      </w:r>
    </w:p>
    <w:p w14:paraId="61B08C39" w14:textId="77777777" w:rsidR="00473A5D" w:rsidRPr="00473A5D" w:rsidRDefault="00473A5D" w:rsidP="00473A5D">
      <w:pPr>
        <w:pStyle w:val="Corpodeltesto3"/>
        <w:widowControl/>
        <w:spacing w:line="240" w:lineRule="auto"/>
        <w:rPr>
          <w:rFonts w:ascii="Times New Roman" w:hAnsi="Times New Roman" w:cs="Times New Roman"/>
          <w:iCs/>
          <w:szCs w:val="24"/>
        </w:rPr>
      </w:pPr>
      <w:r w:rsidRPr="00473A5D">
        <w:rPr>
          <w:rFonts w:ascii="Times New Roman" w:hAnsi="Times New Roman" w:cs="Times New Roman"/>
          <w:iCs/>
          <w:szCs w:val="24"/>
        </w:rPr>
        <w:tab/>
      </w:r>
    </w:p>
    <w:p w14:paraId="011057A6" w14:textId="77777777" w:rsidR="00473A5D" w:rsidRPr="00473A5D" w:rsidRDefault="00473A5D" w:rsidP="00473A5D">
      <w:pPr>
        <w:pStyle w:val="Corpodeltesto3"/>
        <w:widowControl/>
        <w:spacing w:line="240" w:lineRule="auto"/>
        <w:rPr>
          <w:rFonts w:ascii="Times New Roman" w:hAnsi="Times New Roman" w:cs="Times New Roman"/>
          <w:iCs/>
          <w:szCs w:val="24"/>
        </w:rPr>
      </w:pPr>
      <w:r w:rsidRPr="00473A5D">
        <w:rPr>
          <w:rFonts w:ascii="Times New Roman" w:hAnsi="Times New Roman" w:cs="Times New Roman"/>
          <w:iCs/>
          <w:szCs w:val="24"/>
        </w:rPr>
        <w:tab/>
      </w:r>
    </w:p>
    <w:p w14:paraId="6048FC24" w14:textId="58C709F9" w:rsidR="00851D66" w:rsidRDefault="003A5A85" w:rsidP="00473A5D">
      <w:pPr>
        <w:pStyle w:val="Corpodeltesto3"/>
        <w:widowControl/>
        <w:spacing w:line="240" w:lineRule="auto"/>
        <w:ind w:firstLine="567"/>
        <w:rPr>
          <w:rFonts w:ascii="Times New Roman" w:hAnsi="Times New Roman" w:cs="Times New Roman"/>
          <w:iCs/>
          <w:szCs w:val="24"/>
        </w:rPr>
      </w:pPr>
      <w:r>
        <w:rPr>
          <w:rFonts w:ascii="Times New Roman" w:hAnsi="Times New Roman" w:cs="Times New Roman"/>
          <w:iCs/>
          <w:szCs w:val="24"/>
        </w:rPr>
        <w:t xml:space="preserve">Si resta </w:t>
      </w:r>
      <w:r w:rsidR="00473A5D" w:rsidRPr="00473A5D">
        <w:rPr>
          <w:rFonts w:ascii="Times New Roman" w:hAnsi="Times New Roman" w:cs="Times New Roman"/>
          <w:iCs/>
          <w:szCs w:val="24"/>
        </w:rPr>
        <w:t>a disposizione per eventuali ulteriori chiarimenti</w:t>
      </w:r>
      <w:r w:rsidR="00851D66">
        <w:rPr>
          <w:rFonts w:ascii="Times New Roman" w:hAnsi="Times New Roman" w:cs="Times New Roman"/>
          <w:iCs/>
          <w:szCs w:val="24"/>
        </w:rPr>
        <w:t xml:space="preserve"> – tel. 0165831317 – indirizzo posta elettronica: </w:t>
      </w:r>
      <w:hyperlink r:id="rId8" w:history="1">
        <w:r w:rsidR="00851D66" w:rsidRPr="00F2429B">
          <w:rPr>
            <w:rStyle w:val="Collegamentoipertestuale"/>
            <w:rFonts w:ascii="Times New Roman" w:hAnsi="Times New Roman" w:cs="Times New Roman"/>
            <w:iCs/>
            <w:szCs w:val="24"/>
          </w:rPr>
          <w:t>d.sirigu@comune.courmayeur.ao.it</w:t>
        </w:r>
      </w:hyperlink>
      <w:r w:rsidR="00851D66">
        <w:rPr>
          <w:rFonts w:ascii="Times New Roman" w:hAnsi="Times New Roman" w:cs="Times New Roman"/>
          <w:iCs/>
          <w:szCs w:val="24"/>
        </w:rPr>
        <w:t xml:space="preserve">. </w:t>
      </w:r>
    </w:p>
    <w:p w14:paraId="27809279" w14:textId="77777777" w:rsidR="00851D66" w:rsidRDefault="00851D66" w:rsidP="00473A5D">
      <w:pPr>
        <w:pStyle w:val="Corpodeltesto3"/>
        <w:widowControl/>
        <w:spacing w:line="240" w:lineRule="auto"/>
        <w:ind w:firstLine="567"/>
        <w:rPr>
          <w:rFonts w:ascii="Times New Roman" w:hAnsi="Times New Roman" w:cs="Times New Roman"/>
          <w:iCs/>
          <w:szCs w:val="24"/>
        </w:rPr>
      </w:pPr>
    </w:p>
    <w:p w14:paraId="306527AA" w14:textId="1D309D88" w:rsidR="00473A5D" w:rsidRPr="00473A5D" w:rsidRDefault="00851D66" w:rsidP="00473A5D">
      <w:pPr>
        <w:pStyle w:val="Corpodeltesto3"/>
        <w:widowControl/>
        <w:spacing w:line="240" w:lineRule="auto"/>
        <w:ind w:firstLine="567"/>
        <w:rPr>
          <w:rFonts w:ascii="Times New Roman" w:hAnsi="Times New Roman" w:cs="Times New Roman"/>
          <w:iCs/>
          <w:szCs w:val="24"/>
        </w:rPr>
      </w:pPr>
      <w:r>
        <w:rPr>
          <w:rFonts w:ascii="Times New Roman" w:hAnsi="Times New Roman" w:cs="Times New Roman"/>
          <w:iCs/>
          <w:szCs w:val="24"/>
        </w:rPr>
        <w:t>Cordiali saluti.</w:t>
      </w:r>
    </w:p>
    <w:p w14:paraId="41C55646" w14:textId="77777777" w:rsidR="00851D66" w:rsidRDefault="00851D66" w:rsidP="00473A5D">
      <w:pPr>
        <w:ind w:left="5954" w:hanging="142"/>
      </w:pPr>
      <w:r>
        <w:t xml:space="preserve">Il Funzionario Responsabile </w:t>
      </w:r>
      <w:proofErr w:type="spellStart"/>
      <w:r>
        <w:t>Imu</w:t>
      </w:r>
      <w:proofErr w:type="spellEnd"/>
    </w:p>
    <w:p w14:paraId="66B966DD" w14:textId="77777777" w:rsidR="002947DA" w:rsidRDefault="00851D66" w:rsidP="00473A5D">
      <w:pPr>
        <w:ind w:left="5954" w:hanging="142"/>
      </w:pPr>
      <w:r>
        <w:tab/>
      </w:r>
      <w:r>
        <w:tab/>
        <w:t xml:space="preserve">    Daniela SIRIGU</w:t>
      </w:r>
      <w:r>
        <w:tab/>
      </w:r>
    </w:p>
    <w:p w14:paraId="5A8E17B5" w14:textId="35237608" w:rsidR="00F704C4" w:rsidRDefault="002947DA" w:rsidP="00F704C4">
      <w:pPr>
        <w:rPr>
          <w:rFonts w:ascii="Arial" w:hAnsi="Arial" w:cs="Arial"/>
          <w:sz w:val="12"/>
          <w:szCs w:val="12"/>
        </w:rPr>
      </w:pPr>
      <w:r>
        <w:tab/>
        <w:t xml:space="preserve"> </w:t>
      </w:r>
      <w:r>
        <w:tab/>
      </w:r>
      <w:r w:rsidR="00F704C4">
        <w:tab/>
      </w:r>
      <w:r w:rsidR="00F704C4">
        <w:tab/>
      </w:r>
      <w:r w:rsidR="00F704C4">
        <w:tab/>
      </w:r>
      <w:r w:rsidR="00F704C4">
        <w:tab/>
      </w:r>
      <w:r w:rsidR="00F704C4">
        <w:tab/>
      </w:r>
      <w:r w:rsidR="00F704C4">
        <w:tab/>
      </w:r>
      <w:r w:rsidR="00F704C4">
        <w:tab/>
      </w:r>
      <w:r w:rsidR="00F704C4">
        <w:rPr>
          <w:rFonts w:ascii="Arial" w:hAnsi="Arial" w:cs="Arial"/>
          <w:sz w:val="12"/>
          <w:szCs w:val="12"/>
        </w:rPr>
        <w:t>Firma autografa sostituita a mezzo stampa</w:t>
      </w:r>
    </w:p>
    <w:p w14:paraId="1247BE45" w14:textId="1DFB38BB" w:rsidR="00F704C4" w:rsidRDefault="00F704C4" w:rsidP="00F704C4">
      <w:pPr>
        <w:ind w:left="4956" w:firstLine="708"/>
        <w:rPr>
          <w:rFonts w:ascii="Arial" w:hAnsi="Arial" w:cs="Arial"/>
          <w:sz w:val="12"/>
          <w:szCs w:val="12"/>
        </w:rPr>
      </w:pPr>
      <w:r>
        <w:rPr>
          <w:rFonts w:ascii="Arial" w:hAnsi="Arial" w:cs="Arial"/>
          <w:sz w:val="12"/>
          <w:szCs w:val="12"/>
        </w:rPr>
        <w:t xml:space="preserve">               ai sensi dell’articolo 3, comma 2, del D. Lgs. 39/93</w:t>
      </w:r>
    </w:p>
    <w:p w14:paraId="6C95FC67" w14:textId="0F22FA8D" w:rsidR="00473A5D" w:rsidRPr="00473A5D" w:rsidRDefault="00473A5D" w:rsidP="00473A5D">
      <w:pPr>
        <w:ind w:left="5954" w:hanging="142"/>
        <w:rPr>
          <w:i/>
        </w:rPr>
      </w:pPr>
    </w:p>
    <w:p w14:paraId="5100DD93" w14:textId="77777777" w:rsidR="00473A5D" w:rsidRPr="00473A5D" w:rsidRDefault="00473A5D" w:rsidP="00473A5D">
      <w:pPr>
        <w:widowControl w:val="0"/>
        <w:spacing w:line="288" w:lineRule="auto"/>
        <w:ind w:firstLine="284"/>
        <w:jc w:val="both"/>
        <w:rPr>
          <w:bCs/>
          <w:snapToGrid w:val="0"/>
        </w:rPr>
      </w:pPr>
    </w:p>
    <w:p w14:paraId="29412872" w14:textId="77777777" w:rsidR="00473A5D" w:rsidRPr="00473A5D" w:rsidRDefault="00473A5D" w:rsidP="00473A5D"/>
    <w:p w14:paraId="755D0B87" w14:textId="0D904111" w:rsidR="00473A5D" w:rsidRPr="00473A5D" w:rsidRDefault="00473A5D"/>
    <w:p w14:paraId="721CE8F0" w14:textId="77777777" w:rsidR="00473A5D" w:rsidRPr="00473A5D" w:rsidRDefault="00473A5D"/>
    <w:sectPr w:rsidR="00473A5D" w:rsidRPr="00473A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W1)">
    <w:altName w:val="Courier New"/>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317DF"/>
    <w:multiLevelType w:val="hybridMultilevel"/>
    <w:tmpl w:val="FB20B6D8"/>
    <w:lvl w:ilvl="0" w:tplc="5F280508">
      <w:numFmt w:val="bullet"/>
      <w:lvlText w:val="-"/>
      <w:lvlJc w:val="left"/>
      <w:pPr>
        <w:tabs>
          <w:tab w:val="num" w:pos="1860"/>
        </w:tabs>
        <w:ind w:left="1860" w:hanging="360"/>
      </w:pPr>
      <w:rPr>
        <w:rFonts w:ascii="Times New (W1)" w:hAnsi="Times New (W1)" w:hint="default"/>
        <w:b/>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CF"/>
    <w:rsid w:val="000A5A06"/>
    <w:rsid w:val="002947DA"/>
    <w:rsid w:val="002E2B4F"/>
    <w:rsid w:val="00331A92"/>
    <w:rsid w:val="003A5A85"/>
    <w:rsid w:val="00473A5D"/>
    <w:rsid w:val="004C31B7"/>
    <w:rsid w:val="006969DC"/>
    <w:rsid w:val="00777487"/>
    <w:rsid w:val="00785034"/>
    <w:rsid w:val="00851D66"/>
    <w:rsid w:val="008722CB"/>
    <w:rsid w:val="00875FA3"/>
    <w:rsid w:val="009A0ECF"/>
    <w:rsid w:val="00A4178A"/>
    <w:rsid w:val="00B4055F"/>
    <w:rsid w:val="00D12FB5"/>
    <w:rsid w:val="00DC7479"/>
    <w:rsid w:val="00E26531"/>
    <w:rsid w:val="00F4058D"/>
    <w:rsid w:val="00F704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4E26"/>
  <w15:chartTrackingRefBased/>
  <w15:docId w15:val="{E84DE539-41CA-4430-ABBE-DA25CDE1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722CB"/>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473A5D"/>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722C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8722CB"/>
    <w:rPr>
      <w:color w:val="0000FF"/>
      <w:u w:val="single"/>
    </w:rPr>
  </w:style>
  <w:style w:type="character" w:customStyle="1" w:styleId="Titolo8Carattere">
    <w:name w:val="Titolo 8 Carattere"/>
    <w:basedOn w:val="Carpredefinitoparagrafo"/>
    <w:link w:val="Titolo8"/>
    <w:rsid w:val="00473A5D"/>
    <w:rPr>
      <w:rFonts w:ascii="Times New Roman" w:eastAsia="Times New Roman" w:hAnsi="Times New Roman" w:cs="Times New Roman"/>
      <w:i/>
      <w:iCs/>
      <w:sz w:val="24"/>
      <w:szCs w:val="24"/>
      <w:lang w:eastAsia="it-IT"/>
    </w:rPr>
  </w:style>
  <w:style w:type="character" w:customStyle="1" w:styleId="Corpodeltesto3Carattere">
    <w:name w:val="Corpo del testo 3 Carattere"/>
    <w:basedOn w:val="Carpredefinitoparagrafo"/>
    <w:link w:val="Corpodeltesto3"/>
    <w:semiHidden/>
    <w:locked/>
    <w:rsid w:val="00473A5D"/>
    <w:rPr>
      <w:sz w:val="24"/>
      <w:lang w:eastAsia="it-IT"/>
    </w:rPr>
  </w:style>
  <w:style w:type="paragraph" w:styleId="Corpodeltesto3">
    <w:name w:val="Body Text 3"/>
    <w:basedOn w:val="Normale"/>
    <w:link w:val="Corpodeltesto3Carattere"/>
    <w:semiHidden/>
    <w:rsid w:val="00473A5D"/>
    <w:pPr>
      <w:widowControl w:val="0"/>
      <w:spacing w:line="288" w:lineRule="auto"/>
      <w:jc w:val="both"/>
    </w:pPr>
    <w:rPr>
      <w:rFonts w:asciiTheme="minorHAnsi" w:eastAsiaTheme="minorHAnsi" w:hAnsiTheme="minorHAnsi" w:cstheme="minorBidi"/>
      <w:szCs w:val="22"/>
    </w:rPr>
  </w:style>
  <w:style w:type="character" w:customStyle="1" w:styleId="Corpodeltesto3Carattere1">
    <w:name w:val="Corpo del testo 3 Carattere1"/>
    <w:basedOn w:val="Carpredefinitoparagrafo"/>
    <w:uiPriority w:val="99"/>
    <w:semiHidden/>
    <w:rsid w:val="00473A5D"/>
    <w:rPr>
      <w:rFonts w:ascii="Times New Roman" w:eastAsia="Times New Roman" w:hAnsi="Times New Roman" w:cs="Times New Roman"/>
      <w:sz w:val="16"/>
      <w:szCs w:val="16"/>
      <w:lang w:eastAsia="it-IT"/>
    </w:rPr>
  </w:style>
  <w:style w:type="character" w:styleId="Menzionenonrisolta">
    <w:name w:val="Unresolved Mention"/>
    <w:basedOn w:val="Carpredefinitoparagrafo"/>
    <w:uiPriority w:val="99"/>
    <w:semiHidden/>
    <w:unhideWhenUsed/>
    <w:rsid w:val="00851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14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irigu@comune.courmayeur.ao.i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sirigu@comune.courmayeur.ao.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0B13E-4D70-4B15-8247-F1F1AAA2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Pages>
  <Words>841</Words>
  <Characters>4800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Comune Courmayeur</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Sirigu</dc:creator>
  <cp:keywords/>
  <dc:description/>
  <cp:lastModifiedBy>Daniela Sirigu</cp:lastModifiedBy>
  <cp:revision>8</cp:revision>
  <cp:lastPrinted>2020-02-12T14:28:00Z</cp:lastPrinted>
  <dcterms:created xsi:type="dcterms:W3CDTF">2020-02-11T16:14:00Z</dcterms:created>
  <dcterms:modified xsi:type="dcterms:W3CDTF">2020-02-21T13:18:00Z</dcterms:modified>
</cp:coreProperties>
</file>